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113E5C" w14:textId="77777777" w:rsidR="000375EA" w:rsidRPr="0084436C" w:rsidRDefault="0084436C" w:rsidP="00FE754C">
      <w:pPr>
        <w:spacing w:after="0" w:line="240" w:lineRule="auto"/>
        <w:jc w:val="both"/>
        <w:rPr>
          <w:rFonts w:cstheme="minorHAnsi"/>
          <w:b/>
          <w:sz w:val="24"/>
          <w:szCs w:val="24"/>
        </w:rPr>
      </w:pPr>
      <w:r w:rsidRPr="0084436C">
        <w:rPr>
          <w:rFonts w:cstheme="minorHAnsi"/>
          <w:b/>
          <w:noProof/>
          <w:sz w:val="24"/>
          <w:szCs w:val="24"/>
          <w:lang w:val="en-GB" w:eastAsia="en-GB"/>
        </w:rPr>
        <mc:AlternateContent>
          <mc:Choice Requires="wps">
            <w:drawing>
              <wp:anchor distT="0" distB="0" distL="114300" distR="114300" simplePos="0" relativeHeight="251658240" behindDoc="1" locked="0" layoutInCell="1" allowOverlap="1" wp14:anchorId="58113F2B" wp14:editId="58113F2C">
                <wp:simplePos x="0" y="0"/>
                <wp:positionH relativeFrom="column">
                  <wp:posOffset>-10160</wp:posOffset>
                </wp:positionH>
                <wp:positionV relativeFrom="paragraph">
                  <wp:posOffset>-230505</wp:posOffset>
                </wp:positionV>
                <wp:extent cx="6016625" cy="685165"/>
                <wp:effectExtent l="0" t="0" r="22225" b="19685"/>
                <wp:wrapNone/>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16625" cy="685165"/>
                        </a:xfrm>
                        <a:prstGeom prst="roundRect">
                          <a:avLst/>
                        </a:prstGeom>
                        <a:solidFill>
                          <a:sysClr val="windowText" lastClr="000000">
                            <a:lumMod val="10000"/>
                            <a:lumOff val="90000"/>
                          </a:sysClr>
                        </a:solidFill>
                        <a:ln w="25400" cap="flat" cmpd="sng" algn="ctr">
                          <a:solidFill>
                            <a:srgbClr val="4BACC6"/>
                          </a:solidFill>
                          <a:prstDash val="solid"/>
                        </a:ln>
                        <a:effectLst/>
                      </wps:spPr>
                      <wps:txbx>
                        <w:txbxContent>
                          <w:p w14:paraId="58113F37" w14:textId="77777777" w:rsidR="007B7385" w:rsidRPr="003F1A50" w:rsidRDefault="007B7385" w:rsidP="007B7385">
                            <w:pPr>
                              <w:pStyle w:val="Heading1"/>
                              <w:spacing w:before="0"/>
                              <w:rPr>
                                <w:color w:val="404040"/>
                              </w:rPr>
                            </w:pPr>
                            <w:r w:rsidRPr="003F1A50">
                              <w:rPr>
                                <w:color w:val="404040"/>
                              </w:rPr>
                              <w:t xml:space="preserve">Policy Name:  </w:t>
                            </w:r>
                            <w:r>
                              <w:rPr>
                                <w:color w:val="404040"/>
                              </w:rPr>
                              <w:t>Caldicott Protocol</w:t>
                            </w:r>
                          </w:p>
                          <w:p w14:paraId="58113F38" w14:textId="77777777" w:rsidR="007B7385" w:rsidRPr="003F1A50" w:rsidRDefault="007B7385" w:rsidP="007B7385">
                            <w:pPr>
                              <w:pStyle w:val="Heading2"/>
                              <w:spacing w:before="0"/>
                              <w:rPr>
                                <w:color w:val="404040"/>
                              </w:rPr>
                            </w:pPr>
                            <w:r w:rsidRPr="003F1A50">
                              <w:rPr>
                                <w:color w:val="404040"/>
                              </w:rPr>
                              <w:t>Policy Number:</w:t>
                            </w:r>
                            <w:r>
                              <w:rPr>
                                <w:color w:val="404040"/>
                              </w:rPr>
                              <w:t xml:space="preserve"> 60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58113F2B" id="Rounded Rectangle 1" o:spid="_x0000_s1026" style="position:absolute;left:0;text-align:left;margin-left:-.8pt;margin-top:-18.15pt;width:473.75pt;height:53.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" fillcolor="#e5e5e5" strokecolor="#4bacc6" strokeweight="2pt">
                <v:path arrowok="t"/>
                <v:textbox>
                  <w:txbxContent>
                    <w:p w14:paraId="58113F37" w14:textId="77777777" w:rsidR="007B7385" w:rsidRPr="003F1A50" w:rsidRDefault="007B7385" w:rsidP="007B7385">
                      <w:pPr>
                        <w:pStyle w:val="Heading1"/>
                        <w:spacing w:before="0"/>
                        <w:rPr>
                          <w:color w:val="404040"/>
                        </w:rPr>
                      </w:pPr>
                      <w:r w:rsidRPr="003F1A50">
                        <w:rPr>
                          <w:color w:val="404040"/>
                        </w:rPr>
                        <w:t xml:space="preserve">Policy Name:  </w:t>
                      </w:r>
                      <w:r>
                        <w:rPr>
                          <w:color w:val="404040"/>
                        </w:rPr>
                        <w:t>Caldicott Protocol</w:t>
                      </w:r>
                    </w:p>
                    <w:p w14:paraId="58113F38" w14:textId="77777777" w:rsidR="007B7385" w:rsidRPr="003F1A50" w:rsidRDefault="007B7385" w:rsidP="007B7385">
                      <w:pPr>
                        <w:pStyle w:val="Heading2"/>
                        <w:spacing w:before="0"/>
                        <w:rPr>
                          <w:color w:val="404040"/>
                        </w:rPr>
                      </w:pPr>
                      <w:r w:rsidRPr="003F1A50">
                        <w:rPr>
                          <w:color w:val="404040"/>
                        </w:rPr>
                        <w:t>Policy Number:</w:t>
                      </w:r>
                      <w:r>
                        <w:rPr>
                          <w:color w:val="404040"/>
                        </w:rPr>
                        <w:t xml:space="preserve"> 60</w:t>
                      </w:r>
                    </w:p>
                  </w:txbxContent>
                </v:textbox>
              </v:roundrect>
            </w:pict>
          </mc:Fallback>
        </mc:AlternateContent>
      </w:r>
    </w:p>
    <w:p w14:paraId="58113E5D" w14:textId="77777777" w:rsidR="00BE667B" w:rsidRPr="0084436C" w:rsidRDefault="00BE667B" w:rsidP="00FE754C">
      <w:pPr>
        <w:spacing w:after="0" w:line="240" w:lineRule="auto"/>
        <w:jc w:val="both"/>
        <w:rPr>
          <w:rFonts w:cstheme="minorHAnsi"/>
          <w:b/>
          <w:sz w:val="24"/>
          <w:szCs w:val="24"/>
        </w:rPr>
      </w:pPr>
    </w:p>
    <w:p w14:paraId="58113E5E" w14:textId="77777777" w:rsidR="00C35CFF" w:rsidRPr="0084436C" w:rsidRDefault="00C35CFF" w:rsidP="00FE754C">
      <w:pPr>
        <w:jc w:val="both"/>
        <w:rPr>
          <w:rFonts w:cstheme="minorHAnsi"/>
          <w:b/>
          <w:sz w:val="24"/>
          <w:szCs w:val="24"/>
          <w:u w:val="single"/>
        </w:rPr>
      </w:pPr>
    </w:p>
    <w:p w14:paraId="58113E5F" w14:textId="77777777" w:rsidR="00C35CFF" w:rsidRPr="007B7385" w:rsidRDefault="00C35CFF" w:rsidP="00FE754C">
      <w:pPr>
        <w:pStyle w:val="NoSpacing"/>
        <w:jc w:val="both"/>
        <w:rPr>
          <w:rStyle w:val="Strong"/>
          <w:bCs w:val="0"/>
        </w:rPr>
      </w:pPr>
      <w:r w:rsidRPr="007B7385">
        <w:rPr>
          <w:rStyle w:val="Strong"/>
          <w:bCs w:val="0"/>
          <w:sz w:val="24"/>
        </w:rPr>
        <w:t>Background</w:t>
      </w:r>
    </w:p>
    <w:p w14:paraId="58113E60" w14:textId="77777777" w:rsidR="00C35CFF" w:rsidRDefault="00C35CFF" w:rsidP="00873660">
      <w:pPr>
        <w:spacing w:after="0" w:line="240" w:lineRule="auto"/>
        <w:jc w:val="both"/>
        <w:rPr>
          <w:rFonts w:cstheme="minorHAnsi"/>
          <w:sz w:val="24"/>
          <w:szCs w:val="24"/>
        </w:rPr>
      </w:pPr>
      <w:r w:rsidRPr="00873660">
        <w:rPr>
          <w:rFonts w:cstheme="minorHAnsi"/>
          <w:sz w:val="24"/>
          <w:szCs w:val="24"/>
        </w:rPr>
        <w:t xml:space="preserve">The principle of Caldicott Guardianship was established in 1997 following the publication of the Caldicott Report from the review chaired by Dame Fiona Caldicott. The review was commissioned by the Chief Medical Officer because of increasing concerns about how patient information was being used in the NHS, specifically the way in which it was being stored and transferred electronically.  </w:t>
      </w:r>
    </w:p>
    <w:p w14:paraId="58113E61" w14:textId="77777777" w:rsidR="00873660" w:rsidRPr="00873660" w:rsidRDefault="00873660" w:rsidP="00873660">
      <w:pPr>
        <w:spacing w:after="0" w:line="240" w:lineRule="auto"/>
        <w:jc w:val="both"/>
        <w:rPr>
          <w:rFonts w:cstheme="minorHAnsi"/>
          <w:sz w:val="24"/>
          <w:szCs w:val="24"/>
        </w:rPr>
      </w:pPr>
    </w:p>
    <w:p w14:paraId="58113E62" w14:textId="77777777" w:rsidR="00C35CFF" w:rsidRDefault="00C35CFF" w:rsidP="00873660">
      <w:pPr>
        <w:spacing w:after="0" w:line="240" w:lineRule="auto"/>
        <w:jc w:val="both"/>
        <w:rPr>
          <w:rFonts w:cstheme="minorHAnsi"/>
          <w:sz w:val="24"/>
          <w:szCs w:val="24"/>
        </w:rPr>
      </w:pPr>
      <w:r w:rsidRPr="00873660">
        <w:rPr>
          <w:rFonts w:cstheme="minorHAnsi"/>
          <w:sz w:val="24"/>
          <w:szCs w:val="24"/>
        </w:rPr>
        <w:t>The report made 16 recommendations regarding the safeguarding of patient-identifiable information, including the requirement for NHS organisations to appoint a Caldicott Guardian.  It also established the six Caldicott principles, which should be considered before any disclosure of patient identifiable information in order to protect patient confidentiality:</w:t>
      </w:r>
    </w:p>
    <w:p w14:paraId="58113E63" w14:textId="77777777" w:rsidR="00B673ED" w:rsidRDefault="00B673ED" w:rsidP="00873660">
      <w:pPr>
        <w:spacing w:after="0" w:line="240" w:lineRule="auto"/>
        <w:jc w:val="both"/>
        <w:rPr>
          <w:rFonts w:cstheme="minorHAnsi"/>
          <w:sz w:val="24"/>
          <w:szCs w:val="24"/>
        </w:rPr>
      </w:pPr>
    </w:p>
    <w:p w14:paraId="58113E64" w14:textId="4569F1AB" w:rsidR="00B673ED" w:rsidRPr="00B673ED" w:rsidRDefault="00B673ED" w:rsidP="00B673ED">
      <w:pPr>
        <w:spacing w:after="0" w:line="240" w:lineRule="auto"/>
        <w:jc w:val="both"/>
        <w:rPr>
          <w:rFonts w:cstheme="minorHAnsi"/>
          <w:sz w:val="24"/>
          <w:szCs w:val="24"/>
          <w:lang w:val="en-GB"/>
        </w:rPr>
      </w:pPr>
      <w:r w:rsidRPr="00B673ED">
        <w:rPr>
          <w:rFonts w:cstheme="minorHAnsi"/>
          <w:sz w:val="24"/>
          <w:szCs w:val="24"/>
          <w:lang w:val="en-GB"/>
        </w:rPr>
        <w:t xml:space="preserve">A later review revisited the Caldicott principles, which remained the same except that they no longer refer to “patient identifiable information” but “personal confidential data”.  More importantly however, the review introduced a new </w:t>
      </w:r>
      <w:proofErr w:type="spellStart"/>
      <w:r w:rsidR="00AB0FAC">
        <w:rPr>
          <w:rFonts w:cstheme="minorHAnsi"/>
          <w:sz w:val="24"/>
          <w:szCs w:val="24"/>
          <w:lang w:val="en-GB"/>
        </w:rPr>
        <w:t>eigth</w:t>
      </w:r>
      <w:proofErr w:type="spellEnd"/>
      <w:r w:rsidRPr="00B673ED">
        <w:rPr>
          <w:rFonts w:cstheme="minorHAnsi"/>
          <w:sz w:val="24"/>
          <w:szCs w:val="24"/>
          <w:lang w:val="en-GB"/>
        </w:rPr>
        <w:t xml:space="preserve"> principle.</w:t>
      </w:r>
    </w:p>
    <w:p w14:paraId="58113E65" w14:textId="77777777" w:rsidR="00B673ED" w:rsidRPr="00873660" w:rsidRDefault="00B673ED" w:rsidP="00873660">
      <w:pPr>
        <w:spacing w:after="0" w:line="240" w:lineRule="auto"/>
        <w:jc w:val="both"/>
        <w:rPr>
          <w:rFonts w:cstheme="minorHAnsi"/>
          <w:sz w:val="24"/>
          <w:szCs w:val="24"/>
        </w:rPr>
      </w:pPr>
    </w:p>
    <w:p w14:paraId="58113E66" w14:textId="77777777" w:rsidR="00C35CFF" w:rsidRPr="00873660" w:rsidRDefault="00C35CFF" w:rsidP="00873660">
      <w:pPr>
        <w:widowControl/>
        <w:numPr>
          <w:ilvl w:val="0"/>
          <w:numId w:val="3"/>
        </w:numPr>
        <w:spacing w:after="0" w:line="240" w:lineRule="auto"/>
        <w:jc w:val="both"/>
        <w:rPr>
          <w:rFonts w:cstheme="minorHAnsi"/>
          <w:sz w:val="24"/>
          <w:szCs w:val="24"/>
        </w:rPr>
      </w:pPr>
      <w:r w:rsidRPr="00873660">
        <w:rPr>
          <w:rFonts w:cstheme="minorHAnsi"/>
          <w:sz w:val="24"/>
          <w:szCs w:val="24"/>
        </w:rPr>
        <w:t xml:space="preserve">Justify the </w:t>
      </w:r>
      <w:r w:rsidRPr="00873660">
        <w:rPr>
          <w:rFonts w:cstheme="minorHAnsi"/>
          <w:b/>
          <w:sz w:val="24"/>
          <w:szCs w:val="24"/>
        </w:rPr>
        <w:t>purpose</w:t>
      </w:r>
      <w:r w:rsidRPr="00873660">
        <w:rPr>
          <w:rFonts w:cstheme="minorHAnsi"/>
          <w:sz w:val="24"/>
          <w:szCs w:val="24"/>
        </w:rPr>
        <w:t>(s)</w:t>
      </w:r>
    </w:p>
    <w:p w14:paraId="58113E67" w14:textId="77777777" w:rsidR="00C35CFF" w:rsidRPr="00873660" w:rsidRDefault="00C35CFF" w:rsidP="00873660">
      <w:pPr>
        <w:widowControl/>
        <w:numPr>
          <w:ilvl w:val="0"/>
          <w:numId w:val="3"/>
        </w:numPr>
        <w:spacing w:after="0" w:line="240" w:lineRule="auto"/>
        <w:jc w:val="both"/>
        <w:rPr>
          <w:rFonts w:cstheme="minorHAnsi"/>
          <w:sz w:val="24"/>
          <w:szCs w:val="24"/>
        </w:rPr>
      </w:pPr>
      <w:r w:rsidRPr="00873660">
        <w:rPr>
          <w:rFonts w:cstheme="minorHAnsi"/>
          <w:sz w:val="24"/>
          <w:szCs w:val="24"/>
        </w:rPr>
        <w:t xml:space="preserve">Only use it when absolutely </w:t>
      </w:r>
      <w:r w:rsidRPr="00873660">
        <w:rPr>
          <w:rFonts w:cstheme="minorHAnsi"/>
          <w:b/>
          <w:sz w:val="24"/>
          <w:szCs w:val="24"/>
        </w:rPr>
        <w:t>necessary</w:t>
      </w:r>
    </w:p>
    <w:p w14:paraId="58113E68" w14:textId="77777777" w:rsidR="00C35CFF" w:rsidRPr="00873660" w:rsidRDefault="00C35CFF" w:rsidP="00873660">
      <w:pPr>
        <w:widowControl/>
        <w:numPr>
          <w:ilvl w:val="0"/>
          <w:numId w:val="3"/>
        </w:numPr>
        <w:spacing w:after="0" w:line="240" w:lineRule="auto"/>
        <w:jc w:val="both"/>
        <w:rPr>
          <w:rFonts w:cstheme="minorHAnsi"/>
          <w:sz w:val="24"/>
          <w:szCs w:val="24"/>
        </w:rPr>
      </w:pPr>
      <w:r w:rsidRPr="00873660">
        <w:rPr>
          <w:rFonts w:cstheme="minorHAnsi"/>
          <w:sz w:val="24"/>
          <w:szCs w:val="24"/>
        </w:rPr>
        <w:t xml:space="preserve">Use the </w:t>
      </w:r>
      <w:r w:rsidRPr="00873660">
        <w:rPr>
          <w:rFonts w:cstheme="minorHAnsi"/>
          <w:b/>
          <w:sz w:val="24"/>
          <w:szCs w:val="24"/>
        </w:rPr>
        <w:t>minimum</w:t>
      </w:r>
      <w:r w:rsidRPr="00873660">
        <w:rPr>
          <w:rFonts w:cstheme="minorHAnsi"/>
          <w:sz w:val="24"/>
          <w:szCs w:val="24"/>
        </w:rPr>
        <w:t xml:space="preserve"> amount of patient-identifiable information necessary to perform the task</w:t>
      </w:r>
    </w:p>
    <w:p w14:paraId="58113E69" w14:textId="77777777" w:rsidR="00C35CFF" w:rsidRPr="00873660" w:rsidRDefault="00C35CFF" w:rsidP="00873660">
      <w:pPr>
        <w:widowControl/>
        <w:numPr>
          <w:ilvl w:val="0"/>
          <w:numId w:val="3"/>
        </w:numPr>
        <w:spacing w:after="0" w:line="240" w:lineRule="auto"/>
        <w:jc w:val="both"/>
        <w:rPr>
          <w:rFonts w:cstheme="minorHAnsi"/>
          <w:sz w:val="24"/>
          <w:szCs w:val="24"/>
        </w:rPr>
      </w:pPr>
      <w:r w:rsidRPr="00873660">
        <w:rPr>
          <w:rFonts w:cstheme="minorHAnsi"/>
          <w:sz w:val="24"/>
          <w:szCs w:val="24"/>
        </w:rPr>
        <w:t>Access to patient-identifiable information should be on a strict “</w:t>
      </w:r>
      <w:r w:rsidRPr="00873660">
        <w:rPr>
          <w:rFonts w:cstheme="minorHAnsi"/>
          <w:b/>
          <w:sz w:val="24"/>
          <w:szCs w:val="24"/>
        </w:rPr>
        <w:t>need-to-know</w:t>
      </w:r>
      <w:r w:rsidRPr="00873660">
        <w:rPr>
          <w:rFonts w:cstheme="minorHAnsi"/>
          <w:sz w:val="24"/>
          <w:szCs w:val="24"/>
        </w:rPr>
        <w:t>” basis</w:t>
      </w:r>
    </w:p>
    <w:p w14:paraId="58113E6A" w14:textId="77777777" w:rsidR="00C35CFF" w:rsidRPr="00873660" w:rsidRDefault="00C35CFF" w:rsidP="00873660">
      <w:pPr>
        <w:widowControl/>
        <w:numPr>
          <w:ilvl w:val="0"/>
          <w:numId w:val="3"/>
        </w:numPr>
        <w:spacing w:after="0" w:line="240" w:lineRule="auto"/>
        <w:jc w:val="both"/>
        <w:rPr>
          <w:rFonts w:cstheme="minorHAnsi"/>
          <w:sz w:val="24"/>
          <w:szCs w:val="24"/>
        </w:rPr>
      </w:pPr>
      <w:r w:rsidRPr="00873660">
        <w:rPr>
          <w:rFonts w:cstheme="minorHAnsi"/>
          <w:sz w:val="24"/>
          <w:szCs w:val="24"/>
        </w:rPr>
        <w:t xml:space="preserve">Everyone must understand their </w:t>
      </w:r>
      <w:r w:rsidRPr="00873660">
        <w:rPr>
          <w:rFonts w:cstheme="minorHAnsi"/>
          <w:b/>
          <w:sz w:val="24"/>
          <w:szCs w:val="24"/>
        </w:rPr>
        <w:t>responsibilities</w:t>
      </w:r>
    </w:p>
    <w:p w14:paraId="58113E6B" w14:textId="77777777" w:rsidR="00C35CFF" w:rsidRPr="00B673ED" w:rsidRDefault="00C35CFF" w:rsidP="00873660">
      <w:pPr>
        <w:widowControl/>
        <w:numPr>
          <w:ilvl w:val="0"/>
          <w:numId w:val="3"/>
        </w:numPr>
        <w:spacing w:after="0" w:line="240" w:lineRule="auto"/>
        <w:jc w:val="both"/>
        <w:rPr>
          <w:rFonts w:cstheme="minorHAnsi"/>
          <w:sz w:val="24"/>
          <w:szCs w:val="24"/>
        </w:rPr>
      </w:pPr>
      <w:r w:rsidRPr="00873660">
        <w:rPr>
          <w:rFonts w:cstheme="minorHAnsi"/>
          <w:sz w:val="24"/>
          <w:szCs w:val="24"/>
        </w:rPr>
        <w:t xml:space="preserve">Everyone should understand and comply with the </w:t>
      </w:r>
      <w:r w:rsidRPr="00873660">
        <w:rPr>
          <w:rFonts w:cstheme="minorHAnsi"/>
          <w:b/>
          <w:sz w:val="24"/>
          <w:szCs w:val="24"/>
        </w:rPr>
        <w:t>law</w:t>
      </w:r>
    </w:p>
    <w:p w14:paraId="58113E6C" w14:textId="3AAD1798" w:rsidR="00B673ED" w:rsidRDefault="00B673ED" w:rsidP="00B673ED">
      <w:pPr>
        <w:pStyle w:val="ListParagraph"/>
        <w:numPr>
          <w:ilvl w:val="0"/>
          <w:numId w:val="3"/>
        </w:numPr>
        <w:rPr>
          <w:rFonts w:cstheme="minorHAnsi"/>
          <w:sz w:val="24"/>
          <w:szCs w:val="24"/>
          <w:lang w:val="en-US"/>
        </w:rPr>
      </w:pPr>
      <w:r w:rsidRPr="00B673ED">
        <w:rPr>
          <w:rFonts w:cstheme="minorHAnsi"/>
          <w:sz w:val="24"/>
          <w:szCs w:val="24"/>
          <w:lang w:val="en-US"/>
        </w:rPr>
        <w:t>The duty to share information can be as important as the duty to protect patient confidentiality.</w:t>
      </w:r>
    </w:p>
    <w:p w14:paraId="1D6EE535" w14:textId="3A5E5E4C" w:rsidR="00AB0FAC" w:rsidRPr="00B673ED" w:rsidRDefault="00AB0FAC" w:rsidP="00B673ED">
      <w:pPr>
        <w:pStyle w:val="ListParagraph"/>
        <w:numPr>
          <w:ilvl w:val="0"/>
          <w:numId w:val="3"/>
        </w:numPr>
        <w:rPr>
          <w:rFonts w:cstheme="minorHAnsi"/>
          <w:sz w:val="24"/>
          <w:szCs w:val="24"/>
          <w:lang w:val="en-US"/>
        </w:rPr>
      </w:pPr>
      <w:r>
        <w:rPr>
          <w:rFonts w:cstheme="minorHAnsi"/>
          <w:sz w:val="24"/>
          <w:szCs w:val="24"/>
          <w:lang w:val="en-US"/>
        </w:rPr>
        <w:t>Inform patients and service users about how their confidential information is used</w:t>
      </w:r>
    </w:p>
    <w:p w14:paraId="58113E6D" w14:textId="77777777" w:rsidR="00C35CFF" w:rsidRPr="00873660" w:rsidRDefault="00873660" w:rsidP="00873660">
      <w:pPr>
        <w:pStyle w:val="NoSpacing"/>
        <w:jc w:val="both"/>
        <w:rPr>
          <w:rFonts w:cstheme="minorHAnsi"/>
          <w:b/>
          <w:sz w:val="24"/>
          <w:szCs w:val="24"/>
        </w:rPr>
      </w:pPr>
      <w:r w:rsidRPr="00873660">
        <w:rPr>
          <w:rFonts w:cstheme="minorHAnsi"/>
          <w:b/>
          <w:sz w:val="24"/>
          <w:szCs w:val="24"/>
        </w:rPr>
        <w:t>The Caldicott Guardian/Information Governance Lead</w:t>
      </w:r>
    </w:p>
    <w:p w14:paraId="58113E6E" w14:textId="77777777" w:rsidR="00C35CFF" w:rsidRDefault="00B673ED" w:rsidP="00873660">
      <w:pPr>
        <w:spacing w:after="0" w:line="240" w:lineRule="auto"/>
        <w:jc w:val="both"/>
        <w:rPr>
          <w:rFonts w:cstheme="minorHAnsi"/>
          <w:sz w:val="24"/>
          <w:szCs w:val="24"/>
        </w:rPr>
      </w:pPr>
      <w:r>
        <w:rPr>
          <w:rFonts w:cstheme="minorHAnsi"/>
          <w:sz w:val="24"/>
          <w:szCs w:val="24"/>
        </w:rPr>
        <w:t>Andrea Trafford, Business Manager</w:t>
      </w:r>
      <w:r w:rsidR="00C35CFF" w:rsidRPr="00873660">
        <w:rPr>
          <w:rFonts w:cstheme="minorHAnsi"/>
          <w:sz w:val="24"/>
          <w:szCs w:val="24"/>
        </w:rPr>
        <w:t xml:space="preserve"> is the Caldicott Guardian/Information Governance Lead for The Chorley Surgery</w:t>
      </w:r>
      <w:r>
        <w:rPr>
          <w:rFonts w:cstheme="minorHAnsi"/>
          <w:sz w:val="24"/>
          <w:szCs w:val="24"/>
        </w:rPr>
        <w:t xml:space="preserve">, with Dr </w:t>
      </w:r>
      <w:r w:rsidR="006E76CD">
        <w:rPr>
          <w:rFonts w:cstheme="minorHAnsi"/>
          <w:sz w:val="24"/>
          <w:szCs w:val="24"/>
        </w:rPr>
        <w:t xml:space="preserve">Magapu </w:t>
      </w:r>
      <w:r>
        <w:rPr>
          <w:rFonts w:cstheme="minorHAnsi"/>
          <w:sz w:val="24"/>
          <w:szCs w:val="24"/>
        </w:rPr>
        <w:t>as the clinical lead.</w:t>
      </w:r>
    </w:p>
    <w:p w14:paraId="58113E6F" w14:textId="77777777" w:rsidR="00873660" w:rsidRPr="00873660" w:rsidRDefault="00873660" w:rsidP="00873660">
      <w:pPr>
        <w:spacing w:after="0" w:line="240" w:lineRule="auto"/>
        <w:jc w:val="both"/>
        <w:rPr>
          <w:rFonts w:cstheme="minorHAnsi"/>
          <w:sz w:val="24"/>
          <w:szCs w:val="24"/>
        </w:rPr>
      </w:pPr>
    </w:p>
    <w:p w14:paraId="58113E70" w14:textId="5263E63C" w:rsidR="00C35CFF" w:rsidRDefault="00AB0FAC" w:rsidP="00873660">
      <w:pPr>
        <w:spacing w:after="0" w:line="240" w:lineRule="auto"/>
        <w:jc w:val="both"/>
        <w:rPr>
          <w:rFonts w:cstheme="minorHAnsi"/>
          <w:sz w:val="24"/>
          <w:szCs w:val="24"/>
        </w:rPr>
      </w:pPr>
      <w:r>
        <w:rPr>
          <w:rFonts w:cstheme="minorHAnsi"/>
          <w:sz w:val="24"/>
          <w:szCs w:val="24"/>
        </w:rPr>
        <w:t>Michelle Brisco</w:t>
      </w:r>
      <w:r w:rsidR="00C35CFF" w:rsidRPr="00873660">
        <w:rPr>
          <w:rFonts w:cstheme="minorHAnsi"/>
          <w:sz w:val="24"/>
          <w:szCs w:val="24"/>
        </w:rPr>
        <w:t xml:space="preserve"> is Deputy Lead for Information Governance</w:t>
      </w:r>
      <w:r w:rsidR="0084436C" w:rsidRPr="00873660">
        <w:rPr>
          <w:rFonts w:cstheme="minorHAnsi"/>
          <w:sz w:val="24"/>
          <w:szCs w:val="24"/>
        </w:rPr>
        <w:t>.</w:t>
      </w:r>
    </w:p>
    <w:p w14:paraId="58113E71" w14:textId="77777777" w:rsidR="00873660" w:rsidRPr="00873660" w:rsidRDefault="00873660" w:rsidP="00873660">
      <w:pPr>
        <w:spacing w:after="0" w:line="240" w:lineRule="auto"/>
        <w:jc w:val="both"/>
        <w:rPr>
          <w:rFonts w:cstheme="minorHAnsi"/>
          <w:sz w:val="24"/>
          <w:szCs w:val="24"/>
        </w:rPr>
      </w:pPr>
    </w:p>
    <w:p w14:paraId="58113E72" w14:textId="77777777" w:rsidR="00C35CFF" w:rsidRPr="00873660" w:rsidRDefault="00873660" w:rsidP="00873660">
      <w:pPr>
        <w:pStyle w:val="NoSpacing"/>
        <w:jc w:val="both"/>
        <w:rPr>
          <w:rFonts w:cstheme="minorHAnsi"/>
          <w:b/>
          <w:sz w:val="24"/>
          <w:szCs w:val="24"/>
        </w:rPr>
      </w:pPr>
      <w:r w:rsidRPr="00873660">
        <w:rPr>
          <w:rFonts w:cstheme="minorHAnsi"/>
          <w:b/>
          <w:sz w:val="24"/>
          <w:szCs w:val="24"/>
        </w:rPr>
        <w:t>Responsibilities</w:t>
      </w:r>
    </w:p>
    <w:p w14:paraId="58113E73" w14:textId="77777777" w:rsidR="00C35CFF" w:rsidRPr="00873660" w:rsidRDefault="00C35CFF" w:rsidP="00873660">
      <w:pPr>
        <w:pStyle w:val="ListParagraph"/>
        <w:numPr>
          <w:ilvl w:val="0"/>
          <w:numId w:val="37"/>
        </w:numPr>
        <w:spacing w:after="0" w:line="240" w:lineRule="auto"/>
        <w:jc w:val="both"/>
        <w:rPr>
          <w:rFonts w:cstheme="minorHAnsi"/>
          <w:sz w:val="24"/>
          <w:szCs w:val="24"/>
        </w:rPr>
      </w:pPr>
      <w:r w:rsidRPr="00873660">
        <w:rPr>
          <w:rFonts w:cstheme="minorHAnsi"/>
          <w:sz w:val="24"/>
          <w:szCs w:val="24"/>
        </w:rPr>
        <w:t>Strategy and Governance – strategic overview and representation</w:t>
      </w:r>
      <w:r w:rsidR="007B7385" w:rsidRPr="00873660">
        <w:rPr>
          <w:rFonts w:cstheme="minorHAnsi"/>
          <w:sz w:val="24"/>
          <w:szCs w:val="24"/>
        </w:rPr>
        <w:t>.</w:t>
      </w:r>
    </w:p>
    <w:p w14:paraId="58113E74" w14:textId="77777777" w:rsidR="00C35CFF" w:rsidRPr="00873660" w:rsidRDefault="00C35CFF" w:rsidP="00873660">
      <w:pPr>
        <w:pStyle w:val="ListParagraph"/>
        <w:numPr>
          <w:ilvl w:val="0"/>
          <w:numId w:val="37"/>
        </w:numPr>
        <w:spacing w:after="0" w:line="240" w:lineRule="auto"/>
        <w:jc w:val="both"/>
        <w:rPr>
          <w:rFonts w:cstheme="minorHAnsi"/>
          <w:sz w:val="24"/>
          <w:szCs w:val="24"/>
        </w:rPr>
      </w:pPr>
      <w:r w:rsidRPr="00873660">
        <w:rPr>
          <w:rFonts w:cstheme="minorHAnsi"/>
          <w:sz w:val="24"/>
          <w:szCs w:val="24"/>
        </w:rPr>
        <w:t>Confidentiality and data protection – knowledge of confidentiality and data protection</w:t>
      </w:r>
      <w:r w:rsidR="007B7385" w:rsidRPr="00873660">
        <w:rPr>
          <w:rFonts w:cstheme="minorHAnsi"/>
          <w:sz w:val="24"/>
          <w:szCs w:val="24"/>
        </w:rPr>
        <w:t>.</w:t>
      </w:r>
    </w:p>
    <w:p w14:paraId="58113E75" w14:textId="77777777" w:rsidR="00C35CFF" w:rsidRPr="00873660" w:rsidRDefault="00C35CFF" w:rsidP="00873660">
      <w:pPr>
        <w:pStyle w:val="ListParagraph"/>
        <w:numPr>
          <w:ilvl w:val="0"/>
          <w:numId w:val="37"/>
        </w:numPr>
        <w:spacing w:after="0" w:line="240" w:lineRule="auto"/>
        <w:jc w:val="both"/>
        <w:rPr>
          <w:rFonts w:cstheme="minorHAnsi"/>
          <w:sz w:val="24"/>
          <w:szCs w:val="24"/>
        </w:rPr>
      </w:pPr>
      <w:r w:rsidRPr="00873660">
        <w:rPr>
          <w:rFonts w:cstheme="minorHAnsi"/>
          <w:sz w:val="24"/>
          <w:szCs w:val="24"/>
        </w:rPr>
        <w:lastRenderedPageBreak/>
        <w:t>Internal Information Processing – practice procedure and policy compliance</w:t>
      </w:r>
      <w:r w:rsidR="007B7385" w:rsidRPr="00873660">
        <w:rPr>
          <w:rFonts w:cstheme="minorHAnsi"/>
          <w:sz w:val="24"/>
          <w:szCs w:val="24"/>
        </w:rPr>
        <w:t>.</w:t>
      </w:r>
    </w:p>
    <w:p w14:paraId="58113E76" w14:textId="77777777" w:rsidR="00C35CFF" w:rsidRPr="00873660" w:rsidRDefault="00C35CFF" w:rsidP="00873660">
      <w:pPr>
        <w:pStyle w:val="ListParagraph"/>
        <w:numPr>
          <w:ilvl w:val="0"/>
          <w:numId w:val="37"/>
        </w:numPr>
        <w:spacing w:after="0" w:line="240" w:lineRule="auto"/>
        <w:jc w:val="both"/>
        <w:rPr>
          <w:rFonts w:cstheme="minorHAnsi"/>
          <w:sz w:val="24"/>
          <w:szCs w:val="24"/>
        </w:rPr>
      </w:pPr>
      <w:r w:rsidRPr="00873660">
        <w:rPr>
          <w:rFonts w:cstheme="minorHAnsi"/>
          <w:sz w:val="24"/>
          <w:szCs w:val="24"/>
        </w:rPr>
        <w:t>Information Sharing – information provided externally to be assessed, controlled and compliant</w:t>
      </w:r>
      <w:r w:rsidR="007B7385" w:rsidRPr="00873660">
        <w:rPr>
          <w:rFonts w:cstheme="minorHAnsi"/>
          <w:sz w:val="24"/>
          <w:szCs w:val="24"/>
        </w:rPr>
        <w:t>.</w:t>
      </w:r>
    </w:p>
    <w:p w14:paraId="58113E77" w14:textId="77777777" w:rsidR="00C35CFF" w:rsidRDefault="00C35CFF" w:rsidP="00873660">
      <w:pPr>
        <w:spacing w:after="0" w:line="240" w:lineRule="auto"/>
        <w:jc w:val="both"/>
        <w:rPr>
          <w:rFonts w:cstheme="minorHAnsi"/>
          <w:sz w:val="24"/>
          <w:szCs w:val="24"/>
          <w:lang w:val="en"/>
        </w:rPr>
      </w:pPr>
    </w:p>
    <w:p w14:paraId="58113E78" w14:textId="77777777" w:rsidR="00C35CFF" w:rsidRDefault="00B673ED" w:rsidP="00873660">
      <w:pPr>
        <w:spacing w:after="0" w:line="240" w:lineRule="auto"/>
        <w:jc w:val="both"/>
        <w:rPr>
          <w:rFonts w:eastAsia="Calibri" w:cstheme="minorHAnsi"/>
          <w:b/>
          <w:sz w:val="24"/>
          <w:szCs w:val="24"/>
        </w:rPr>
      </w:pPr>
      <w:r>
        <w:rPr>
          <w:rFonts w:eastAsia="Calibri" w:cstheme="minorHAnsi"/>
          <w:b/>
          <w:sz w:val="24"/>
          <w:szCs w:val="24"/>
        </w:rPr>
        <w:t xml:space="preserve">The </w:t>
      </w:r>
      <w:r w:rsidR="00C35CFF" w:rsidRPr="00873660">
        <w:rPr>
          <w:rFonts w:eastAsia="Calibri" w:cstheme="minorHAnsi"/>
          <w:b/>
          <w:sz w:val="24"/>
          <w:szCs w:val="24"/>
        </w:rPr>
        <w:t>Caldicott Principles</w:t>
      </w:r>
      <w:r w:rsidR="00873660">
        <w:rPr>
          <w:rFonts w:eastAsia="Calibri" w:cstheme="minorHAnsi"/>
          <w:b/>
          <w:sz w:val="24"/>
          <w:szCs w:val="24"/>
        </w:rPr>
        <w:t>:</w:t>
      </w:r>
    </w:p>
    <w:p w14:paraId="58113E79" w14:textId="77777777" w:rsidR="00873660" w:rsidRPr="00873660" w:rsidRDefault="00873660" w:rsidP="00873660">
      <w:pPr>
        <w:spacing w:after="0" w:line="240" w:lineRule="auto"/>
        <w:jc w:val="both"/>
        <w:rPr>
          <w:rFonts w:eastAsia="Calibri" w:cstheme="minorHAnsi"/>
          <w:b/>
          <w:sz w:val="24"/>
          <w:szCs w:val="24"/>
        </w:rPr>
      </w:pPr>
    </w:p>
    <w:p w14:paraId="58113E7A" w14:textId="77777777" w:rsidR="00C35CFF" w:rsidRPr="00873660" w:rsidRDefault="00C35CFF" w:rsidP="00873660">
      <w:pPr>
        <w:widowControl/>
        <w:numPr>
          <w:ilvl w:val="0"/>
          <w:numId w:val="6"/>
        </w:numPr>
        <w:spacing w:after="0" w:line="240" w:lineRule="auto"/>
        <w:jc w:val="both"/>
        <w:rPr>
          <w:rFonts w:cstheme="minorHAnsi"/>
          <w:b/>
          <w:i/>
          <w:sz w:val="24"/>
          <w:szCs w:val="24"/>
        </w:rPr>
      </w:pPr>
      <w:r w:rsidRPr="00873660">
        <w:rPr>
          <w:rFonts w:cstheme="minorHAnsi"/>
          <w:b/>
          <w:i/>
          <w:sz w:val="24"/>
          <w:szCs w:val="24"/>
        </w:rPr>
        <w:t>Justify purpose</w:t>
      </w:r>
    </w:p>
    <w:p w14:paraId="58113E7B" w14:textId="77777777" w:rsidR="00C35CFF" w:rsidRPr="00873660" w:rsidRDefault="00C35CFF" w:rsidP="00873660">
      <w:pPr>
        <w:spacing w:after="0" w:line="240" w:lineRule="auto"/>
        <w:ind w:left="360"/>
        <w:jc w:val="both"/>
        <w:rPr>
          <w:rFonts w:cstheme="minorHAnsi"/>
          <w:sz w:val="24"/>
          <w:szCs w:val="24"/>
        </w:rPr>
      </w:pPr>
      <w:r w:rsidRPr="00873660">
        <w:rPr>
          <w:rFonts w:cstheme="minorHAnsi"/>
          <w:sz w:val="24"/>
          <w:szCs w:val="24"/>
        </w:rPr>
        <w:t>Every proposed use or transfer of patient-identifiable information within or from the practice should be clearly defined or scrutinised. Continued use of information should be subject to regular review by the Information Governance Lead.</w:t>
      </w:r>
    </w:p>
    <w:p w14:paraId="58113E7C" w14:textId="77777777" w:rsidR="00C35CFF" w:rsidRPr="00873660" w:rsidRDefault="00C35CFF" w:rsidP="00873660">
      <w:pPr>
        <w:widowControl/>
        <w:numPr>
          <w:ilvl w:val="0"/>
          <w:numId w:val="6"/>
        </w:numPr>
        <w:spacing w:after="0" w:line="240" w:lineRule="auto"/>
        <w:jc w:val="both"/>
        <w:rPr>
          <w:rFonts w:cstheme="minorHAnsi"/>
          <w:b/>
          <w:i/>
          <w:sz w:val="24"/>
          <w:szCs w:val="24"/>
        </w:rPr>
      </w:pPr>
      <w:r w:rsidRPr="00873660">
        <w:rPr>
          <w:rFonts w:cstheme="minorHAnsi"/>
          <w:b/>
          <w:i/>
          <w:sz w:val="24"/>
          <w:szCs w:val="24"/>
        </w:rPr>
        <w:t>Only Use When Necessary</w:t>
      </w:r>
    </w:p>
    <w:p w14:paraId="58113E7D" w14:textId="77777777" w:rsidR="00C35CFF" w:rsidRPr="00873660" w:rsidRDefault="00C35CFF" w:rsidP="00873660">
      <w:pPr>
        <w:spacing w:after="0" w:line="240" w:lineRule="auto"/>
        <w:ind w:left="360"/>
        <w:jc w:val="both"/>
        <w:rPr>
          <w:rFonts w:cstheme="minorHAnsi"/>
          <w:sz w:val="24"/>
          <w:szCs w:val="24"/>
        </w:rPr>
      </w:pPr>
      <w:r w:rsidRPr="00873660">
        <w:rPr>
          <w:rFonts w:cstheme="minorHAnsi"/>
          <w:sz w:val="24"/>
          <w:szCs w:val="24"/>
        </w:rPr>
        <w:t>Where it is not necessary to identify the patient within a flow of information, then this identifying information should be excluded. The need for the identification of a patient should be considered at each stage of a process, and this information should not be provided unless there is no alternative.</w:t>
      </w:r>
    </w:p>
    <w:p w14:paraId="58113E7E" w14:textId="77777777" w:rsidR="00C35CFF" w:rsidRPr="00873660" w:rsidRDefault="00C35CFF" w:rsidP="00873660">
      <w:pPr>
        <w:widowControl/>
        <w:numPr>
          <w:ilvl w:val="0"/>
          <w:numId w:val="6"/>
        </w:numPr>
        <w:spacing w:after="0" w:line="240" w:lineRule="auto"/>
        <w:jc w:val="both"/>
        <w:rPr>
          <w:rFonts w:cstheme="minorHAnsi"/>
          <w:b/>
          <w:i/>
          <w:sz w:val="24"/>
          <w:szCs w:val="24"/>
        </w:rPr>
      </w:pPr>
      <w:r w:rsidRPr="00873660">
        <w:rPr>
          <w:rFonts w:cstheme="minorHAnsi"/>
          <w:b/>
          <w:i/>
          <w:sz w:val="24"/>
          <w:szCs w:val="24"/>
        </w:rPr>
        <w:t>Use the Minimum Necessary</w:t>
      </w:r>
    </w:p>
    <w:p w14:paraId="58113E7F" w14:textId="77777777" w:rsidR="00C35CFF" w:rsidRPr="00873660" w:rsidRDefault="00C35CFF" w:rsidP="00873660">
      <w:pPr>
        <w:spacing w:after="0" w:line="240" w:lineRule="auto"/>
        <w:ind w:left="360"/>
        <w:jc w:val="both"/>
        <w:rPr>
          <w:rFonts w:cstheme="minorHAnsi"/>
          <w:sz w:val="24"/>
          <w:szCs w:val="24"/>
        </w:rPr>
      </w:pPr>
      <w:r w:rsidRPr="00873660">
        <w:rPr>
          <w:rFonts w:cstheme="minorHAnsi"/>
          <w:sz w:val="24"/>
          <w:szCs w:val="24"/>
        </w:rPr>
        <w:t>Where identifying information is essential, only use the minimum amount to enable the patient to be identified positively, e.g. use of unique patient number combined with date of birth may be sufficient to identify the patient without the possibility of error, negating the need to use names and addresses. Where the use of identifiable information is considered essential, then each individual item of information within the data set should be justified with the aim of reducing identifiability, and therefore the resultant risk should the information be illegally accessed.</w:t>
      </w:r>
    </w:p>
    <w:p w14:paraId="58113E80" w14:textId="77777777" w:rsidR="00C35CFF" w:rsidRPr="00873660" w:rsidRDefault="00C35CFF" w:rsidP="00873660">
      <w:pPr>
        <w:widowControl/>
        <w:numPr>
          <w:ilvl w:val="0"/>
          <w:numId w:val="6"/>
        </w:numPr>
        <w:spacing w:after="0" w:line="240" w:lineRule="auto"/>
        <w:jc w:val="both"/>
        <w:rPr>
          <w:rFonts w:cstheme="minorHAnsi"/>
          <w:b/>
          <w:i/>
          <w:sz w:val="24"/>
          <w:szCs w:val="24"/>
        </w:rPr>
      </w:pPr>
      <w:r w:rsidRPr="00873660">
        <w:rPr>
          <w:rFonts w:cstheme="minorHAnsi"/>
          <w:b/>
          <w:i/>
          <w:sz w:val="24"/>
          <w:szCs w:val="24"/>
        </w:rPr>
        <w:t>Access on a Need to Know Basis</w:t>
      </w:r>
    </w:p>
    <w:p w14:paraId="58113E81" w14:textId="77777777" w:rsidR="00C35CFF" w:rsidRPr="00873660" w:rsidRDefault="00C35CFF" w:rsidP="00873660">
      <w:pPr>
        <w:spacing w:after="0" w:line="240" w:lineRule="auto"/>
        <w:ind w:left="360"/>
        <w:jc w:val="both"/>
        <w:rPr>
          <w:rFonts w:cstheme="minorHAnsi"/>
          <w:sz w:val="24"/>
          <w:szCs w:val="24"/>
        </w:rPr>
      </w:pPr>
      <w:r w:rsidRPr="00873660">
        <w:rPr>
          <w:rFonts w:cstheme="minorHAnsi"/>
          <w:sz w:val="24"/>
          <w:szCs w:val="24"/>
        </w:rPr>
        <w:t>Only persons who need to have the information should have access, and then only to the parts of the record which they need. This may involve access control, the split of access rights, or the split of processes or information flows to ensure that this can be achieved. IG Leads will be responsible for the agreement and the review of internal patient flows and protocols to ensure that patient identifiable information is protected.</w:t>
      </w:r>
    </w:p>
    <w:p w14:paraId="58113E82" w14:textId="77777777" w:rsidR="00C35CFF" w:rsidRPr="00873660" w:rsidRDefault="00C35CFF" w:rsidP="00873660">
      <w:pPr>
        <w:widowControl/>
        <w:numPr>
          <w:ilvl w:val="0"/>
          <w:numId w:val="6"/>
        </w:numPr>
        <w:spacing w:after="0" w:line="240" w:lineRule="auto"/>
        <w:jc w:val="both"/>
        <w:rPr>
          <w:rFonts w:cstheme="minorHAnsi"/>
          <w:b/>
          <w:i/>
          <w:sz w:val="24"/>
          <w:szCs w:val="24"/>
        </w:rPr>
      </w:pPr>
      <w:r w:rsidRPr="00873660">
        <w:rPr>
          <w:rFonts w:cstheme="minorHAnsi"/>
          <w:b/>
          <w:i/>
          <w:sz w:val="24"/>
          <w:szCs w:val="24"/>
        </w:rPr>
        <w:t>Awareness of Responsibilities</w:t>
      </w:r>
    </w:p>
    <w:p w14:paraId="58113E83" w14:textId="77777777" w:rsidR="00C35CFF" w:rsidRPr="00873660" w:rsidRDefault="00C35CFF" w:rsidP="00873660">
      <w:pPr>
        <w:spacing w:after="0" w:line="240" w:lineRule="auto"/>
        <w:ind w:left="360"/>
        <w:jc w:val="both"/>
        <w:rPr>
          <w:rFonts w:cstheme="minorHAnsi"/>
          <w:sz w:val="24"/>
          <w:szCs w:val="24"/>
        </w:rPr>
      </w:pPr>
      <w:r w:rsidRPr="00873660">
        <w:rPr>
          <w:rFonts w:cstheme="minorHAnsi"/>
          <w:sz w:val="24"/>
          <w:szCs w:val="24"/>
        </w:rPr>
        <w:t xml:space="preserve">All staff should receive </w:t>
      </w:r>
      <w:r w:rsidR="005D7567">
        <w:rPr>
          <w:rFonts w:cstheme="minorHAnsi"/>
          <w:sz w:val="24"/>
          <w:szCs w:val="24"/>
        </w:rPr>
        <w:t xml:space="preserve">annual </w:t>
      </w:r>
      <w:r w:rsidRPr="00873660">
        <w:rPr>
          <w:rFonts w:cstheme="minorHAnsi"/>
          <w:sz w:val="24"/>
          <w:szCs w:val="24"/>
        </w:rPr>
        <w:t>training and</w:t>
      </w:r>
      <w:r w:rsidR="005D7567">
        <w:rPr>
          <w:rFonts w:cstheme="minorHAnsi"/>
          <w:sz w:val="24"/>
          <w:szCs w:val="24"/>
        </w:rPr>
        <w:t xml:space="preserve"> regular</w:t>
      </w:r>
      <w:r w:rsidRPr="00873660">
        <w:rPr>
          <w:rFonts w:cstheme="minorHAnsi"/>
          <w:sz w:val="24"/>
          <w:szCs w:val="24"/>
        </w:rPr>
        <w:t xml:space="preserve"> awareness briefings, with suitable clauses in policy documents and contracts of employment. Both clinical and non-clinical staff should to be aware of the practical application of the requirements in patient-facing situations.</w:t>
      </w:r>
    </w:p>
    <w:p w14:paraId="58113E84" w14:textId="77777777" w:rsidR="00C35CFF" w:rsidRPr="00873660" w:rsidRDefault="00C35CFF" w:rsidP="00873660">
      <w:pPr>
        <w:widowControl/>
        <w:numPr>
          <w:ilvl w:val="0"/>
          <w:numId w:val="6"/>
        </w:numPr>
        <w:spacing w:after="0" w:line="240" w:lineRule="auto"/>
        <w:jc w:val="both"/>
        <w:rPr>
          <w:rFonts w:cstheme="minorHAnsi"/>
          <w:sz w:val="24"/>
          <w:szCs w:val="24"/>
        </w:rPr>
      </w:pPr>
      <w:r w:rsidRPr="00873660">
        <w:rPr>
          <w:rFonts w:cstheme="minorHAnsi"/>
          <w:b/>
          <w:i/>
          <w:sz w:val="24"/>
          <w:szCs w:val="24"/>
        </w:rPr>
        <w:t>Comply with the Law</w:t>
      </w:r>
    </w:p>
    <w:p w14:paraId="58113E85" w14:textId="77777777" w:rsidR="007B7385" w:rsidRDefault="00C35CFF" w:rsidP="00873660">
      <w:pPr>
        <w:spacing w:after="0" w:line="240" w:lineRule="auto"/>
        <w:ind w:left="360"/>
        <w:jc w:val="both"/>
        <w:rPr>
          <w:rFonts w:cstheme="minorHAnsi"/>
          <w:sz w:val="24"/>
          <w:szCs w:val="24"/>
        </w:rPr>
      </w:pPr>
      <w:r w:rsidRPr="00873660">
        <w:rPr>
          <w:rFonts w:cstheme="minorHAnsi"/>
          <w:sz w:val="24"/>
          <w:szCs w:val="24"/>
        </w:rPr>
        <w:t>The IG Lead within the practice should maintain a knowledge of relevant legislation (see above) commensurate with their role and level of responsibility. The IG Lead should be responsible for compliance with legal requirements.</w:t>
      </w:r>
    </w:p>
    <w:p w14:paraId="58113E86" w14:textId="77777777" w:rsidR="00B673ED" w:rsidRPr="00B673ED" w:rsidRDefault="00B673ED" w:rsidP="00B673ED">
      <w:pPr>
        <w:pStyle w:val="ListParagraph"/>
        <w:numPr>
          <w:ilvl w:val="0"/>
          <w:numId w:val="6"/>
        </w:numPr>
        <w:spacing w:after="0" w:line="240" w:lineRule="auto"/>
        <w:jc w:val="both"/>
        <w:rPr>
          <w:rFonts w:cstheme="minorHAnsi"/>
          <w:b/>
          <w:sz w:val="24"/>
          <w:szCs w:val="24"/>
        </w:rPr>
      </w:pPr>
      <w:r w:rsidRPr="00B673ED">
        <w:rPr>
          <w:rFonts w:cstheme="minorHAnsi"/>
          <w:b/>
          <w:sz w:val="24"/>
          <w:szCs w:val="24"/>
        </w:rPr>
        <w:t>The Duty to Share Information</w:t>
      </w:r>
    </w:p>
    <w:p w14:paraId="58113E87" w14:textId="2477C175" w:rsidR="00B673ED" w:rsidRDefault="00B673ED" w:rsidP="00B673ED">
      <w:pPr>
        <w:spacing w:after="0" w:line="240" w:lineRule="auto"/>
        <w:ind w:left="360"/>
        <w:jc w:val="both"/>
        <w:rPr>
          <w:rFonts w:cstheme="minorHAnsi"/>
          <w:sz w:val="24"/>
          <w:szCs w:val="24"/>
        </w:rPr>
      </w:pPr>
      <w:r w:rsidRPr="00B673ED">
        <w:rPr>
          <w:rFonts w:cstheme="minorHAnsi"/>
          <w:sz w:val="24"/>
          <w:szCs w:val="24"/>
        </w:rPr>
        <w:t xml:space="preserve">Staff should be confident that they can share information when it is in the best interests of patients and within the framework of the Caldicott Principles. </w:t>
      </w:r>
    </w:p>
    <w:p w14:paraId="21456725" w14:textId="77777777" w:rsidR="00AB0FAC" w:rsidRDefault="00AB0FAC" w:rsidP="00B673ED">
      <w:pPr>
        <w:spacing w:after="0" w:line="240" w:lineRule="auto"/>
        <w:ind w:left="360"/>
        <w:jc w:val="both"/>
        <w:rPr>
          <w:rFonts w:cstheme="minorHAnsi"/>
          <w:sz w:val="24"/>
          <w:szCs w:val="24"/>
        </w:rPr>
      </w:pPr>
    </w:p>
    <w:p w14:paraId="31BEB9C0" w14:textId="21AFE83F" w:rsidR="00AB0FAC" w:rsidRDefault="00AB0FAC" w:rsidP="00AB0FAC">
      <w:pPr>
        <w:pStyle w:val="ListParagraph"/>
        <w:numPr>
          <w:ilvl w:val="0"/>
          <w:numId w:val="6"/>
        </w:numPr>
        <w:spacing w:after="0" w:line="240" w:lineRule="auto"/>
        <w:jc w:val="both"/>
        <w:rPr>
          <w:rFonts w:cstheme="minorHAnsi"/>
          <w:b/>
          <w:sz w:val="24"/>
          <w:szCs w:val="24"/>
        </w:rPr>
      </w:pPr>
      <w:r w:rsidRPr="00AB0FAC">
        <w:rPr>
          <w:rFonts w:cstheme="minorHAnsi"/>
          <w:b/>
          <w:sz w:val="24"/>
          <w:szCs w:val="24"/>
        </w:rPr>
        <w:lastRenderedPageBreak/>
        <w:t>Inform patients and service users about how their confidential information is used</w:t>
      </w:r>
    </w:p>
    <w:p w14:paraId="58113E89" w14:textId="1D620CA5" w:rsidR="00873660" w:rsidRDefault="00AB0FAC" w:rsidP="00873660">
      <w:pPr>
        <w:spacing w:after="0" w:line="240" w:lineRule="auto"/>
        <w:ind w:left="360"/>
        <w:jc w:val="both"/>
        <w:rPr>
          <w:rFonts w:cstheme="minorHAnsi"/>
          <w:sz w:val="24"/>
          <w:szCs w:val="24"/>
        </w:rPr>
      </w:pPr>
      <w:r>
        <w:rPr>
          <w:rFonts w:cstheme="minorHAnsi"/>
          <w:sz w:val="24"/>
          <w:szCs w:val="24"/>
        </w:rPr>
        <w:t>Steps should be taken to ensure no surprises for patients and service users, so they can have clear expectations about how and why their confidential information is used, and what choices they have about this</w:t>
      </w:r>
    </w:p>
    <w:p w14:paraId="58113E8A" w14:textId="77777777" w:rsidR="00B673ED" w:rsidRDefault="00B673ED" w:rsidP="00873660">
      <w:pPr>
        <w:spacing w:after="0" w:line="240" w:lineRule="auto"/>
        <w:ind w:left="360"/>
        <w:jc w:val="both"/>
        <w:rPr>
          <w:rFonts w:cstheme="minorHAnsi"/>
          <w:sz w:val="24"/>
          <w:szCs w:val="24"/>
        </w:rPr>
      </w:pPr>
    </w:p>
    <w:p w14:paraId="58113E8B" w14:textId="77777777" w:rsidR="007B7385" w:rsidRPr="00873660" w:rsidRDefault="00B673ED" w:rsidP="00873660">
      <w:pPr>
        <w:pStyle w:val="NoSpacing"/>
        <w:jc w:val="both"/>
        <w:rPr>
          <w:rFonts w:cstheme="minorHAnsi"/>
          <w:b/>
          <w:sz w:val="24"/>
          <w:szCs w:val="24"/>
        </w:rPr>
      </w:pPr>
      <w:r w:rsidRPr="00873660">
        <w:rPr>
          <w:rFonts w:cstheme="minorHAnsi"/>
          <w:b/>
          <w:sz w:val="24"/>
          <w:szCs w:val="24"/>
        </w:rPr>
        <w:t xml:space="preserve">Caldicott Review 2 </w:t>
      </w:r>
    </w:p>
    <w:p w14:paraId="58113E8C" w14:textId="1D2AB1F3" w:rsidR="00C35CFF" w:rsidRDefault="00C35CFF" w:rsidP="00873660">
      <w:pPr>
        <w:spacing w:after="0" w:line="240" w:lineRule="auto"/>
        <w:jc w:val="both"/>
        <w:rPr>
          <w:rFonts w:cstheme="minorHAnsi"/>
          <w:sz w:val="24"/>
          <w:szCs w:val="24"/>
        </w:rPr>
      </w:pPr>
      <w:r w:rsidRPr="00873660">
        <w:rPr>
          <w:rFonts w:cstheme="minorHAnsi"/>
          <w:sz w:val="24"/>
          <w:szCs w:val="24"/>
        </w:rPr>
        <w:t>In 2012, Dame Fiona Caldicott was asked to lead a second piece of work - this time because of concerns regarding the</w:t>
      </w:r>
      <w:r w:rsidRPr="00873660">
        <w:rPr>
          <w:rFonts w:cstheme="minorHAnsi"/>
          <w:bCs/>
          <w:sz w:val="24"/>
          <w:szCs w:val="24"/>
        </w:rPr>
        <w:t xml:space="preserve"> balance</w:t>
      </w:r>
      <w:r w:rsidRPr="00873660">
        <w:rPr>
          <w:rFonts w:cstheme="minorHAnsi"/>
          <w:b/>
          <w:bCs/>
          <w:sz w:val="24"/>
          <w:szCs w:val="24"/>
        </w:rPr>
        <w:t xml:space="preserve"> - or rather the imbalance - </w:t>
      </w:r>
      <w:r w:rsidRPr="00873660">
        <w:rPr>
          <w:rFonts w:cstheme="minorHAnsi"/>
          <w:sz w:val="24"/>
          <w:szCs w:val="24"/>
        </w:rPr>
        <w:t xml:space="preserve">between the protection of patient information and the use and sharing of information to improve patient care. </w:t>
      </w:r>
      <w:r w:rsidR="00AB0FAC" w:rsidRPr="00873660">
        <w:rPr>
          <w:rFonts w:cstheme="minorHAnsi"/>
          <w:sz w:val="24"/>
          <w:szCs w:val="24"/>
        </w:rPr>
        <w:t>Basically,</w:t>
      </w:r>
      <w:r w:rsidRPr="00873660">
        <w:rPr>
          <w:rFonts w:cstheme="minorHAnsi"/>
          <w:sz w:val="24"/>
          <w:szCs w:val="24"/>
        </w:rPr>
        <w:t xml:space="preserve"> there was a growing concern that IG was being used as an excuse for not sharing information, even when it would have been in the patient’s best interests.</w:t>
      </w:r>
    </w:p>
    <w:p w14:paraId="5C39E648" w14:textId="344446FA" w:rsidR="00AB0FAC" w:rsidRDefault="00AB0FAC" w:rsidP="00873660">
      <w:pPr>
        <w:spacing w:after="0" w:line="240" w:lineRule="auto"/>
        <w:jc w:val="both"/>
        <w:rPr>
          <w:rFonts w:cstheme="minorHAnsi"/>
          <w:sz w:val="24"/>
          <w:szCs w:val="24"/>
        </w:rPr>
      </w:pPr>
    </w:p>
    <w:p w14:paraId="3A63B119" w14:textId="08635A32" w:rsidR="00AB0FAC" w:rsidRDefault="00AB0FAC" w:rsidP="00AB0FAC">
      <w:pPr>
        <w:pStyle w:val="NoSpacing"/>
        <w:jc w:val="both"/>
        <w:rPr>
          <w:rFonts w:cstheme="minorHAnsi"/>
          <w:b/>
          <w:sz w:val="24"/>
          <w:szCs w:val="24"/>
        </w:rPr>
      </w:pPr>
      <w:r w:rsidRPr="00AB0FAC">
        <w:rPr>
          <w:rFonts w:cstheme="minorHAnsi"/>
          <w:b/>
          <w:sz w:val="24"/>
          <w:szCs w:val="24"/>
        </w:rPr>
        <w:t>Announcement of new Caldicott Principle – December 2020</w:t>
      </w:r>
    </w:p>
    <w:p w14:paraId="6687EB81" w14:textId="05ACD70F" w:rsidR="00AB0FAC" w:rsidRPr="00AB0FAC" w:rsidRDefault="00AB0FAC" w:rsidP="00AB0FAC">
      <w:pPr>
        <w:spacing w:after="0" w:line="240" w:lineRule="auto"/>
        <w:jc w:val="both"/>
        <w:rPr>
          <w:rFonts w:cstheme="minorHAnsi"/>
          <w:sz w:val="24"/>
          <w:szCs w:val="24"/>
        </w:rPr>
      </w:pPr>
      <w:r w:rsidRPr="00AB0FAC">
        <w:rPr>
          <w:rFonts w:cstheme="minorHAnsi"/>
          <w:sz w:val="24"/>
          <w:szCs w:val="24"/>
        </w:rPr>
        <w:t>The National Data Guardian for Health and Social Care (NDG) Dame Fiona Caldicott  published the </w:t>
      </w:r>
      <w:hyperlink r:id="rId9" w:history="1">
        <w:r w:rsidRPr="00AB0FAC">
          <w:rPr>
            <w:rFonts w:cstheme="minorHAnsi"/>
            <w:sz w:val="24"/>
            <w:szCs w:val="24"/>
          </w:rPr>
          <w:t>outcomes from a public consultation</w:t>
        </w:r>
      </w:hyperlink>
      <w:r w:rsidRPr="00AB0FAC">
        <w:rPr>
          <w:rFonts w:cstheme="minorHAnsi"/>
          <w:sz w:val="24"/>
          <w:szCs w:val="24"/>
        </w:rPr>
        <w:t> that she ran to seek views on her intention to</w:t>
      </w:r>
      <w:r>
        <w:rPr>
          <w:rFonts w:cstheme="minorHAnsi"/>
          <w:sz w:val="24"/>
          <w:szCs w:val="24"/>
        </w:rPr>
        <w:t xml:space="preserve"> revise the existing 7 Caldicott Principles.  The new principle’s purpose being to make clear that patients and service user expectations must be considered and informed when confidential information is used, to ensure no surprises about the handling or sharing of their data.</w:t>
      </w:r>
    </w:p>
    <w:p w14:paraId="58113E8D" w14:textId="77777777" w:rsidR="00873660" w:rsidRPr="00AB0FAC" w:rsidRDefault="00873660" w:rsidP="00AB0FAC">
      <w:pPr>
        <w:pStyle w:val="NoSpacing"/>
        <w:jc w:val="both"/>
        <w:rPr>
          <w:rFonts w:cstheme="minorHAnsi"/>
          <w:b/>
          <w:sz w:val="24"/>
          <w:szCs w:val="24"/>
        </w:rPr>
      </w:pPr>
    </w:p>
    <w:p w14:paraId="58113E8E" w14:textId="77777777" w:rsidR="00C35CFF" w:rsidRDefault="00C35CFF" w:rsidP="00873660">
      <w:pPr>
        <w:spacing w:after="0" w:line="240" w:lineRule="auto"/>
        <w:jc w:val="both"/>
        <w:rPr>
          <w:rFonts w:cstheme="minorHAnsi"/>
          <w:b/>
          <w:sz w:val="24"/>
          <w:szCs w:val="24"/>
        </w:rPr>
      </w:pPr>
      <w:r w:rsidRPr="00873660">
        <w:rPr>
          <w:rFonts w:cstheme="minorHAnsi"/>
          <w:sz w:val="24"/>
          <w:szCs w:val="24"/>
        </w:rPr>
        <w:t xml:space="preserve">The resulting report (Information: to Share or not to Share? The Information Governance Review, March 2013) commonly known as the Caldicott2 report, makes 26 recommendations. </w:t>
      </w:r>
      <w:r w:rsidRPr="00873660">
        <w:rPr>
          <w:rFonts w:cstheme="minorHAnsi"/>
          <w:b/>
          <w:sz w:val="24"/>
          <w:szCs w:val="24"/>
        </w:rPr>
        <w:t xml:space="preserve">The key message from the report is that all organisations providing health and social care services must succeed in maintaining confidentiality and information governance standards, but also practice good sharing of information when this is appropriate. </w:t>
      </w:r>
    </w:p>
    <w:p w14:paraId="58113E8F" w14:textId="77777777" w:rsidR="00873660" w:rsidRPr="00873660" w:rsidRDefault="00873660" w:rsidP="00873660">
      <w:pPr>
        <w:spacing w:after="0" w:line="240" w:lineRule="auto"/>
        <w:jc w:val="both"/>
        <w:rPr>
          <w:rFonts w:cstheme="minorHAnsi"/>
          <w:sz w:val="24"/>
          <w:szCs w:val="24"/>
        </w:rPr>
      </w:pPr>
    </w:p>
    <w:p w14:paraId="58113E90" w14:textId="77777777" w:rsidR="00C35CFF" w:rsidRDefault="00C35CFF" w:rsidP="00873660">
      <w:pPr>
        <w:spacing w:after="0" w:line="240" w:lineRule="auto"/>
        <w:jc w:val="both"/>
        <w:rPr>
          <w:rFonts w:cstheme="minorHAnsi"/>
          <w:sz w:val="24"/>
          <w:szCs w:val="24"/>
        </w:rPr>
      </w:pPr>
      <w:r w:rsidRPr="00873660">
        <w:rPr>
          <w:rFonts w:cstheme="minorHAnsi"/>
          <w:sz w:val="24"/>
          <w:szCs w:val="24"/>
        </w:rPr>
        <w:t xml:space="preserve">The report also recommends that regulatory, professional and educational bodies should ensure that sound record keeping </w:t>
      </w:r>
      <w:r w:rsidRPr="00873660">
        <w:rPr>
          <w:rFonts w:cstheme="minorHAnsi"/>
          <w:b/>
          <w:bCs/>
          <w:sz w:val="24"/>
          <w:szCs w:val="24"/>
        </w:rPr>
        <w:t xml:space="preserve">and the importance of data quality, </w:t>
      </w:r>
      <w:r w:rsidRPr="00873660">
        <w:rPr>
          <w:rFonts w:cstheme="minorHAnsi"/>
          <w:sz w:val="24"/>
          <w:szCs w:val="24"/>
        </w:rPr>
        <w:t>are part of continuous professional development and assessed as part of the professional revalidation process.</w:t>
      </w:r>
    </w:p>
    <w:p w14:paraId="58113E91" w14:textId="77777777" w:rsidR="00873660" w:rsidRPr="00873660" w:rsidRDefault="00873660" w:rsidP="00873660">
      <w:pPr>
        <w:spacing w:after="0" w:line="240" w:lineRule="auto"/>
        <w:jc w:val="both"/>
        <w:rPr>
          <w:rFonts w:cstheme="minorHAnsi"/>
          <w:sz w:val="24"/>
          <w:szCs w:val="24"/>
        </w:rPr>
      </w:pPr>
    </w:p>
    <w:p w14:paraId="58113E92" w14:textId="77777777" w:rsidR="00C35CFF" w:rsidRDefault="00C35CFF" w:rsidP="00873660">
      <w:pPr>
        <w:spacing w:after="0" w:line="240" w:lineRule="auto"/>
        <w:jc w:val="both"/>
        <w:rPr>
          <w:rFonts w:cstheme="minorHAnsi"/>
          <w:sz w:val="24"/>
          <w:szCs w:val="24"/>
        </w:rPr>
      </w:pPr>
      <w:r w:rsidRPr="00873660">
        <w:rPr>
          <w:rFonts w:cstheme="minorHAnsi"/>
          <w:sz w:val="24"/>
          <w:szCs w:val="24"/>
        </w:rPr>
        <w:t>All of the 26 recommendations were accepted by the Government in their response to the review and Dame Fiona has been tasked with publishing another report one year later on progress made on implementing these across Health and Social Care.</w:t>
      </w:r>
    </w:p>
    <w:p w14:paraId="58113E93" w14:textId="77777777" w:rsidR="00873660" w:rsidRDefault="00873660" w:rsidP="00873660">
      <w:pPr>
        <w:spacing w:after="0" w:line="240" w:lineRule="auto"/>
        <w:jc w:val="both"/>
        <w:rPr>
          <w:rFonts w:cstheme="minorHAnsi"/>
          <w:sz w:val="24"/>
          <w:szCs w:val="24"/>
        </w:rPr>
      </w:pPr>
    </w:p>
    <w:p w14:paraId="58113E94" w14:textId="77777777" w:rsidR="00B673ED" w:rsidRPr="00B673ED" w:rsidRDefault="00B673ED" w:rsidP="00B673ED">
      <w:pPr>
        <w:spacing w:after="0" w:line="240" w:lineRule="auto"/>
        <w:jc w:val="both"/>
        <w:rPr>
          <w:rFonts w:cstheme="minorHAnsi"/>
          <w:b/>
          <w:sz w:val="24"/>
          <w:szCs w:val="24"/>
          <w:lang w:val="en-GB"/>
        </w:rPr>
      </w:pPr>
      <w:r w:rsidRPr="00B673ED">
        <w:rPr>
          <w:rFonts w:cstheme="minorHAnsi"/>
          <w:b/>
          <w:sz w:val="24"/>
          <w:szCs w:val="24"/>
          <w:lang w:val="en-GB"/>
        </w:rPr>
        <w:t>Caldicott Audit</w:t>
      </w:r>
    </w:p>
    <w:p w14:paraId="58113E95" w14:textId="77777777" w:rsidR="00B673ED" w:rsidRPr="00B673ED" w:rsidRDefault="00B673ED" w:rsidP="00B673ED">
      <w:pPr>
        <w:spacing w:after="0" w:line="240" w:lineRule="auto"/>
        <w:jc w:val="both"/>
        <w:rPr>
          <w:rFonts w:cstheme="minorHAnsi"/>
          <w:sz w:val="24"/>
          <w:szCs w:val="24"/>
          <w:lang w:val="en-GB"/>
        </w:rPr>
      </w:pPr>
      <w:r w:rsidRPr="00B673ED">
        <w:rPr>
          <w:rFonts w:cstheme="minorHAnsi"/>
          <w:sz w:val="24"/>
          <w:szCs w:val="24"/>
          <w:lang w:val="en-GB"/>
        </w:rPr>
        <w:t xml:space="preserve">A tool for auditing the practice’s compliance with Caldicott is provided as </w:t>
      </w:r>
      <w:r w:rsidRPr="00B673ED">
        <w:rPr>
          <w:rFonts w:cstheme="minorHAnsi"/>
          <w:b/>
          <w:sz w:val="24"/>
          <w:szCs w:val="24"/>
          <w:lang w:val="en-GB"/>
        </w:rPr>
        <w:t>Appendix A</w:t>
      </w:r>
      <w:r w:rsidRPr="00B673ED">
        <w:rPr>
          <w:rFonts w:cstheme="minorHAnsi"/>
          <w:sz w:val="24"/>
          <w:szCs w:val="24"/>
          <w:lang w:val="en-GB"/>
        </w:rPr>
        <w:t>.</w:t>
      </w:r>
    </w:p>
    <w:p w14:paraId="58113E96" w14:textId="77777777" w:rsidR="00B673ED" w:rsidRPr="00B673ED" w:rsidRDefault="00B673ED" w:rsidP="00B673ED">
      <w:pPr>
        <w:spacing w:after="0" w:line="240" w:lineRule="auto"/>
        <w:jc w:val="both"/>
        <w:rPr>
          <w:rFonts w:cstheme="minorHAnsi"/>
          <w:sz w:val="24"/>
          <w:szCs w:val="24"/>
          <w:lang w:val="en-GB"/>
        </w:rPr>
      </w:pPr>
    </w:p>
    <w:p w14:paraId="58113E97" w14:textId="77777777" w:rsidR="00C35CFF" w:rsidRPr="00873660" w:rsidRDefault="00873660" w:rsidP="00873660">
      <w:pPr>
        <w:pStyle w:val="NoSpacing"/>
        <w:jc w:val="both"/>
        <w:rPr>
          <w:rFonts w:cstheme="minorHAnsi"/>
          <w:b/>
          <w:sz w:val="24"/>
          <w:szCs w:val="24"/>
        </w:rPr>
      </w:pPr>
      <w:r w:rsidRPr="00873660">
        <w:rPr>
          <w:rFonts w:cstheme="minorHAnsi"/>
          <w:b/>
          <w:sz w:val="24"/>
          <w:szCs w:val="24"/>
        </w:rPr>
        <w:t>Practice Staff Guidance</w:t>
      </w:r>
    </w:p>
    <w:p w14:paraId="58113E98" w14:textId="77777777" w:rsidR="00C35CFF" w:rsidRDefault="00C35CFF" w:rsidP="00873660">
      <w:pPr>
        <w:spacing w:after="0" w:line="240" w:lineRule="auto"/>
        <w:jc w:val="both"/>
        <w:rPr>
          <w:rFonts w:cstheme="minorHAnsi"/>
          <w:sz w:val="24"/>
          <w:szCs w:val="24"/>
        </w:rPr>
      </w:pPr>
      <w:r w:rsidRPr="00873660">
        <w:rPr>
          <w:rFonts w:cstheme="minorHAnsi"/>
          <w:sz w:val="24"/>
          <w:szCs w:val="24"/>
        </w:rPr>
        <w:t xml:space="preserve">Members of staff have a responsibility to ensure security of patient data, which may be </w:t>
      </w:r>
      <w:r w:rsidRPr="00873660">
        <w:rPr>
          <w:rFonts w:cstheme="minorHAnsi"/>
          <w:sz w:val="24"/>
          <w:szCs w:val="24"/>
        </w:rPr>
        <w:lastRenderedPageBreak/>
        <w:t>held in various forms such as computer-held records, paper files, videos etc. On a day-to-day basis the Caldicott principles will apply mainly to patient-identifiable data held within paper-based medical records or on a patient-based clinical system.</w:t>
      </w:r>
    </w:p>
    <w:p w14:paraId="58113E99" w14:textId="77777777" w:rsidR="00873660" w:rsidRDefault="00873660" w:rsidP="00873660">
      <w:pPr>
        <w:spacing w:after="0" w:line="240" w:lineRule="auto"/>
        <w:jc w:val="both"/>
        <w:rPr>
          <w:rFonts w:cstheme="minorHAnsi"/>
          <w:sz w:val="24"/>
          <w:szCs w:val="24"/>
        </w:rPr>
      </w:pPr>
    </w:p>
    <w:p w14:paraId="58113E9A" w14:textId="77777777" w:rsidR="00C35CFF" w:rsidRPr="00873660" w:rsidRDefault="00C35CFF" w:rsidP="00873660">
      <w:pPr>
        <w:pStyle w:val="NoSpacing"/>
        <w:jc w:val="both"/>
        <w:rPr>
          <w:rFonts w:cstheme="minorHAnsi"/>
          <w:b/>
          <w:sz w:val="24"/>
          <w:szCs w:val="24"/>
        </w:rPr>
      </w:pPr>
      <w:r w:rsidRPr="00873660">
        <w:rPr>
          <w:rFonts w:cstheme="minorHAnsi"/>
          <w:b/>
          <w:sz w:val="24"/>
          <w:szCs w:val="24"/>
        </w:rPr>
        <w:t>Basic principles of information handling within the Practice are:</w:t>
      </w:r>
    </w:p>
    <w:p w14:paraId="58113E9B" w14:textId="77777777" w:rsidR="00C35CFF" w:rsidRPr="00873660" w:rsidRDefault="00C35CFF" w:rsidP="00873660">
      <w:pPr>
        <w:widowControl/>
        <w:numPr>
          <w:ilvl w:val="0"/>
          <w:numId w:val="5"/>
        </w:numPr>
        <w:tabs>
          <w:tab w:val="clear" w:pos="720"/>
          <w:tab w:val="num" w:pos="1122"/>
        </w:tabs>
        <w:spacing w:after="0" w:line="240" w:lineRule="auto"/>
        <w:ind w:left="1122" w:hanging="374"/>
        <w:jc w:val="both"/>
        <w:rPr>
          <w:rFonts w:cstheme="minorHAnsi"/>
          <w:sz w:val="24"/>
          <w:szCs w:val="24"/>
        </w:rPr>
      </w:pPr>
      <w:r w:rsidRPr="00873660">
        <w:rPr>
          <w:rFonts w:cstheme="minorHAnsi"/>
          <w:sz w:val="24"/>
          <w:szCs w:val="24"/>
        </w:rPr>
        <w:t>Patients should be informed how their data is used</w:t>
      </w:r>
    </w:p>
    <w:p w14:paraId="58113E9C" w14:textId="77777777" w:rsidR="00C35CFF" w:rsidRPr="00873660" w:rsidRDefault="00C35CFF" w:rsidP="00873660">
      <w:pPr>
        <w:widowControl/>
        <w:numPr>
          <w:ilvl w:val="0"/>
          <w:numId w:val="5"/>
        </w:numPr>
        <w:tabs>
          <w:tab w:val="clear" w:pos="720"/>
          <w:tab w:val="num" w:pos="1122"/>
        </w:tabs>
        <w:spacing w:after="0" w:line="240" w:lineRule="auto"/>
        <w:ind w:left="1122" w:hanging="374"/>
        <w:jc w:val="both"/>
        <w:rPr>
          <w:rFonts w:cstheme="minorHAnsi"/>
          <w:sz w:val="24"/>
          <w:szCs w:val="24"/>
        </w:rPr>
      </w:pPr>
      <w:r w:rsidRPr="00873660">
        <w:rPr>
          <w:rFonts w:cstheme="minorHAnsi"/>
          <w:sz w:val="24"/>
          <w:szCs w:val="24"/>
        </w:rPr>
        <w:t>Patients should be informed who will have access to their data, and when/why</w:t>
      </w:r>
    </w:p>
    <w:p w14:paraId="58113E9D" w14:textId="77777777" w:rsidR="00C35CFF" w:rsidRPr="00873660" w:rsidRDefault="00C35CFF" w:rsidP="00873660">
      <w:pPr>
        <w:widowControl/>
        <w:numPr>
          <w:ilvl w:val="0"/>
          <w:numId w:val="5"/>
        </w:numPr>
        <w:tabs>
          <w:tab w:val="clear" w:pos="720"/>
          <w:tab w:val="num" w:pos="1122"/>
        </w:tabs>
        <w:spacing w:after="0" w:line="240" w:lineRule="auto"/>
        <w:ind w:left="1122" w:hanging="374"/>
        <w:jc w:val="both"/>
        <w:rPr>
          <w:rFonts w:cstheme="minorHAnsi"/>
          <w:sz w:val="24"/>
          <w:szCs w:val="24"/>
        </w:rPr>
      </w:pPr>
      <w:r w:rsidRPr="00873660">
        <w:rPr>
          <w:rFonts w:cstheme="minorHAnsi"/>
          <w:sz w:val="24"/>
          <w:szCs w:val="24"/>
        </w:rPr>
        <w:t>There should be an understanding of data which may only be released with express consent</w:t>
      </w:r>
    </w:p>
    <w:p w14:paraId="58113E9E" w14:textId="77777777" w:rsidR="00C35CFF" w:rsidRPr="00873660" w:rsidRDefault="00C35CFF" w:rsidP="00873660">
      <w:pPr>
        <w:widowControl/>
        <w:numPr>
          <w:ilvl w:val="0"/>
          <w:numId w:val="5"/>
        </w:numPr>
        <w:tabs>
          <w:tab w:val="clear" w:pos="720"/>
          <w:tab w:val="num" w:pos="1122"/>
        </w:tabs>
        <w:spacing w:after="0" w:line="240" w:lineRule="auto"/>
        <w:ind w:left="1122" w:hanging="374"/>
        <w:jc w:val="both"/>
        <w:rPr>
          <w:rFonts w:cstheme="minorHAnsi"/>
          <w:sz w:val="24"/>
          <w:szCs w:val="24"/>
        </w:rPr>
      </w:pPr>
      <w:r w:rsidRPr="00873660">
        <w:rPr>
          <w:rFonts w:cstheme="minorHAnsi"/>
          <w:sz w:val="24"/>
          <w:szCs w:val="24"/>
        </w:rPr>
        <w:t>Staff should be aware of patients’ rights to access their record, and to discuss / correct errors</w:t>
      </w:r>
    </w:p>
    <w:p w14:paraId="58113E9F" w14:textId="77777777" w:rsidR="00C35CFF" w:rsidRPr="00873660" w:rsidRDefault="00C35CFF" w:rsidP="00873660">
      <w:pPr>
        <w:widowControl/>
        <w:numPr>
          <w:ilvl w:val="0"/>
          <w:numId w:val="5"/>
        </w:numPr>
        <w:tabs>
          <w:tab w:val="clear" w:pos="720"/>
          <w:tab w:val="num" w:pos="1122"/>
        </w:tabs>
        <w:spacing w:after="0" w:line="240" w:lineRule="auto"/>
        <w:ind w:left="1122" w:hanging="374"/>
        <w:jc w:val="both"/>
        <w:rPr>
          <w:rFonts w:cstheme="minorHAnsi"/>
          <w:sz w:val="24"/>
          <w:szCs w:val="24"/>
        </w:rPr>
      </w:pPr>
      <w:r w:rsidRPr="00873660">
        <w:rPr>
          <w:rFonts w:cstheme="minorHAnsi"/>
          <w:sz w:val="24"/>
          <w:szCs w:val="24"/>
        </w:rPr>
        <w:t>Patients who wish to have their information withheld for a specific purpose should have their rights respected unless there are special circumstances – statutory matters, court orders, public health issues etc.</w:t>
      </w:r>
    </w:p>
    <w:p w14:paraId="58113EA0" w14:textId="77777777" w:rsidR="00C35CFF" w:rsidRPr="00873660" w:rsidRDefault="00C35CFF" w:rsidP="00873660">
      <w:pPr>
        <w:widowControl/>
        <w:numPr>
          <w:ilvl w:val="0"/>
          <w:numId w:val="5"/>
        </w:numPr>
        <w:tabs>
          <w:tab w:val="clear" w:pos="720"/>
          <w:tab w:val="num" w:pos="1122"/>
        </w:tabs>
        <w:spacing w:after="0" w:line="240" w:lineRule="auto"/>
        <w:ind w:left="1122" w:hanging="374"/>
        <w:jc w:val="both"/>
        <w:rPr>
          <w:rFonts w:cstheme="minorHAnsi"/>
          <w:sz w:val="24"/>
          <w:szCs w:val="24"/>
        </w:rPr>
      </w:pPr>
      <w:r w:rsidRPr="00873660">
        <w:rPr>
          <w:rFonts w:cstheme="minorHAnsi"/>
          <w:sz w:val="24"/>
          <w:szCs w:val="24"/>
        </w:rPr>
        <w:t>Where disclosure is to take place regardless of patient consent, there should be an attempt to agree or discuss the issues with the patient first</w:t>
      </w:r>
    </w:p>
    <w:p w14:paraId="58113EA1" w14:textId="77777777" w:rsidR="00C35CFF" w:rsidRPr="00873660" w:rsidRDefault="00C35CFF" w:rsidP="00873660">
      <w:pPr>
        <w:widowControl/>
        <w:numPr>
          <w:ilvl w:val="0"/>
          <w:numId w:val="5"/>
        </w:numPr>
        <w:tabs>
          <w:tab w:val="clear" w:pos="720"/>
          <w:tab w:val="num" w:pos="1122"/>
        </w:tabs>
        <w:spacing w:after="0" w:line="240" w:lineRule="auto"/>
        <w:ind w:left="1122" w:hanging="374"/>
        <w:jc w:val="both"/>
        <w:rPr>
          <w:rFonts w:cstheme="minorHAnsi"/>
          <w:sz w:val="24"/>
          <w:szCs w:val="24"/>
        </w:rPr>
      </w:pPr>
      <w:r w:rsidRPr="00873660">
        <w:rPr>
          <w:rFonts w:cstheme="minorHAnsi"/>
          <w:sz w:val="24"/>
          <w:szCs w:val="24"/>
        </w:rPr>
        <w:t>Access to patient information must be strictly on a health-needs basis, and staff should only access patient records when it is required to perform business tasks</w:t>
      </w:r>
    </w:p>
    <w:p w14:paraId="58113EA2" w14:textId="77777777" w:rsidR="00C35CFF" w:rsidRPr="00873660" w:rsidRDefault="00C35CFF" w:rsidP="00873660">
      <w:pPr>
        <w:widowControl/>
        <w:numPr>
          <w:ilvl w:val="0"/>
          <w:numId w:val="5"/>
        </w:numPr>
        <w:tabs>
          <w:tab w:val="clear" w:pos="720"/>
          <w:tab w:val="num" w:pos="1122"/>
        </w:tabs>
        <w:spacing w:after="0" w:line="240" w:lineRule="auto"/>
        <w:ind w:left="1122" w:hanging="374"/>
        <w:jc w:val="both"/>
        <w:rPr>
          <w:rFonts w:cstheme="minorHAnsi"/>
          <w:sz w:val="24"/>
          <w:szCs w:val="24"/>
        </w:rPr>
      </w:pPr>
      <w:r w:rsidRPr="00873660">
        <w:rPr>
          <w:rFonts w:cstheme="minorHAnsi"/>
          <w:sz w:val="24"/>
          <w:szCs w:val="24"/>
        </w:rPr>
        <w:t>Records must remain secure and confidential at all times. Access to records on computer systems should be password protected, and staff should not leave their terminal whilst still logged on</w:t>
      </w:r>
    </w:p>
    <w:p w14:paraId="58113EA3" w14:textId="77777777" w:rsidR="00C35CFF" w:rsidRPr="00873660" w:rsidRDefault="00C35CFF" w:rsidP="00873660">
      <w:pPr>
        <w:widowControl/>
        <w:numPr>
          <w:ilvl w:val="0"/>
          <w:numId w:val="5"/>
        </w:numPr>
        <w:tabs>
          <w:tab w:val="clear" w:pos="720"/>
          <w:tab w:val="num" w:pos="1122"/>
        </w:tabs>
        <w:spacing w:after="0" w:line="240" w:lineRule="auto"/>
        <w:ind w:left="1122" w:hanging="374"/>
        <w:jc w:val="both"/>
        <w:rPr>
          <w:rFonts w:cstheme="minorHAnsi"/>
          <w:sz w:val="24"/>
          <w:szCs w:val="24"/>
        </w:rPr>
      </w:pPr>
      <w:r w:rsidRPr="00873660">
        <w:rPr>
          <w:rFonts w:cstheme="minorHAnsi"/>
          <w:sz w:val="24"/>
          <w:szCs w:val="24"/>
        </w:rPr>
        <w:t>Contracts of employment, staff handbooks, visitor agreements, and sub-contractor agreements will contain a specific confidentiality clause</w:t>
      </w:r>
    </w:p>
    <w:p w14:paraId="58113EA4" w14:textId="77777777" w:rsidR="007B7385" w:rsidRPr="00873660" w:rsidRDefault="007B7385" w:rsidP="00873660">
      <w:pPr>
        <w:spacing w:after="0" w:line="240" w:lineRule="auto"/>
        <w:jc w:val="both"/>
        <w:rPr>
          <w:rFonts w:eastAsia="Calibri" w:cstheme="minorHAnsi"/>
          <w:b/>
          <w:sz w:val="24"/>
          <w:szCs w:val="24"/>
        </w:rPr>
      </w:pPr>
    </w:p>
    <w:p w14:paraId="58113EA5" w14:textId="77777777" w:rsidR="00C35CFF" w:rsidRDefault="00C35CFF" w:rsidP="00873660">
      <w:pPr>
        <w:spacing w:after="0" w:line="240" w:lineRule="auto"/>
        <w:jc w:val="both"/>
        <w:rPr>
          <w:rFonts w:eastAsia="Calibri" w:cstheme="minorHAnsi"/>
          <w:b/>
          <w:sz w:val="24"/>
          <w:szCs w:val="24"/>
        </w:rPr>
      </w:pPr>
      <w:r w:rsidRPr="00873660">
        <w:rPr>
          <w:rFonts w:eastAsia="Calibri" w:cstheme="minorHAnsi"/>
          <w:b/>
          <w:sz w:val="24"/>
          <w:szCs w:val="24"/>
        </w:rPr>
        <w:t>Access Controls</w:t>
      </w:r>
    </w:p>
    <w:p w14:paraId="58113EA6" w14:textId="77777777" w:rsidR="00873660" w:rsidRPr="00873660" w:rsidRDefault="00873660" w:rsidP="00873660">
      <w:pPr>
        <w:spacing w:after="0" w:line="240" w:lineRule="auto"/>
        <w:jc w:val="both"/>
        <w:rPr>
          <w:rFonts w:eastAsia="Calibri" w:cstheme="minorHAnsi"/>
          <w:b/>
          <w:sz w:val="24"/>
          <w:szCs w:val="24"/>
        </w:rPr>
      </w:pPr>
    </w:p>
    <w:p w14:paraId="58113EA7" w14:textId="77777777" w:rsidR="00C35CFF" w:rsidRPr="00873660" w:rsidRDefault="00C35CFF" w:rsidP="00873660">
      <w:pPr>
        <w:pStyle w:val="NoSpacing"/>
        <w:numPr>
          <w:ilvl w:val="0"/>
          <w:numId w:val="36"/>
        </w:numPr>
        <w:ind w:left="303"/>
        <w:jc w:val="both"/>
        <w:rPr>
          <w:rFonts w:cstheme="minorHAnsi"/>
          <w:b/>
          <w:sz w:val="24"/>
          <w:szCs w:val="24"/>
        </w:rPr>
      </w:pPr>
      <w:r w:rsidRPr="00873660">
        <w:rPr>
          <w:rFonts w:cstheme="minorHAnsi"/>
          <w:b/>
          <w:sz w:val="24"/>
          <w:szCs w:val="24"/>
        </w:rPr>
        <w:t>Manual records</w:t>
      </w:r>
    </w:p>
    <w:p w14:paraId="58113EA8" w14:textId="77777777" w:rsidR="00C35CFF" w:rsidRPr="00873660" w:rsidRDefault="00C35CFF" w:rsidP="00873660">
      <w:pPr>
        <w:widowControl/>
        <w:numPr>
          <w:ilvl w:val="0"/>
          <w:numId w:val="7"/>
        </w:numPr>
        <w:spacing w:after="0" w:line="240" w:lineRule="auto"/>
        <w:jc w:val="both"/>
        <w:rPr>
          <w:rFonts w:cstheme="minorHAnsi"/>
          <w:sz w:val="24"/>
          <w:szCs w:val="24"/>
        </w:rPr>
      </w:pPr>
      <w:r w:rsidRPr="00873660">
        <w:rPr>
          <w:rFonts w:cstheme="minorHAnsi"/>
          <w:sz w:val="24"/>
          <w:szCs w:val="24"/>
        </w:rPr>
        <w:t>To be held in a lockable area</w:t>
      </w:r>
    </w:p>
    <w:p w14:paraId="58113EA9" w14:textId="77777777" w:rsidR="00C35CFF" w:rsidRPr="00873660" w:rsidRDefault="00C35CFF" w:rsidP="00873660">
      <w:pPr>
        <w:widowControl/>
        <w:numPr>
          <w:ilvl w:val="0"/>
          <w:numId w:val="7"/>
        </w:numPr>
        <w:spacing w:after="0" w:line="240" w:lineRule="auto"/>
        <w:jc w:val="both"/>
        <w:rPr>
          <w:rFonts w:cstheme="minorHAnsi"/>
          <w:sz w:val="24"/>
          <w:szCs w:val="24"/>
        </w:rPr>
      </w:pPr>
      <w:r w:rsidRPr="00873660">
        <w:rPr>
          <w:rFonts w:cstheme="minorHAnsi"/>
          <w:sz w:val="24"/>
          <w:szCs w:val="24"/>
        </w:rPr>
        <w:t>Storeroom door kept closed and notes not left in consulting or general office areas</w:t>
      </w:r>
    </w:p>
    <w:p w14:paraId="58113EAA" w14:textId="77777777" w:rsidR="00C35CFF" w:rsidRPr="00873660" w:rsidRDefault="00C35CFF" w:rsidP="00873660">
      <w:pPr>
        <w:widowControl/>
        <w:numPr>
          <w:ilvl w:val="0"/>
          <w:numId w:val="7"/>
        </w:numPr>
        <w:spacing w:after="0" w:line="240" w:lineRule="auto"/>
        <w:jc w:val="both"/>
        <w:rPr>
          <w:rFonts w:cstheme="minorHAnsi"/>
          <w:sz w:val="24"/>
          <w:szCs w:val="24"/>
        </w:rPr>
      </w:pPr>
      <w:r w:rsidRPr="00873660">
        <w:rPr>
          <w:rFonts w:cstheme="minorHAnsi"/>
          <w:sz w:val="24"/>
          <w:szCs w:val="24"/>
        </w:rPr>
        <w:t>Filing cabinets locked. Rooms locked outside normal surgery hours</w:t>
      </w:r>
    </w:p>
    <w:p w14:paraId="58113EAB" w14:textId="77777777" w:rsidR="00C35CFF" w:rsidRPr="00873660" w:rsidRDefault="00C35CFF" w:rsidP="00873660">
      <w:pPr>
        <w:widowControl/>
        <w:numPr>
          <w:ilvl w:val="0"/>
          <w:numId w:val="7"/>
        </w:numPr>
        <w:spacing w:after="0" w:line="240" w:lineRule="auto"/>
        <w:jc w:val="both"/>
        <w:rPr>
          <w:rFonts w:cstheme="minorHAnsi"/>
          <w:sz w:val="24"/>
          <w:szCs w:val="24"/>
        </w:rPr>
      </w:pPr>
      <w:r w:rsidRPr="00873660">
        <w:rPr>
          <w:rFonts w:cstheme="minorHAnsi"/>
          <w:sz w:val="24"/>
          <w:szCs w:val="24"/>
        </w:rPr>
        <w:t>Reception cover always in place to prevent non-staff access to secure areas</w:t>
      </w:r>
    </w:p>
    <w:p w14:paraId="58113EAC" w14:textId="77777777" w:rsidR="00C35CFF" w:rsidRPr="00873660" w:rsidRDefault="00C35CFF" w:rsidP="00873660">
      <w:pPr>
        <w:widowControl/>
        <w:numPr>
          <w:ilvl w:val="0"/>
          <w:numId w:val="7"/>
        </w:numPr>
        <w:spacing w:after="0" w:line="240" w:lineRule="auto"/>
        <w:jc w:val="both"/>
        <w:rPr>
          <w:rFonts w:cstheme="minorHAnsi"/>
          <w:sz w:val="24"/>
          <w:szCs w:val="24"/>
        </w:rPr>
      </w:pPr>
      <w:r w:rsidRPr="00873660">
        <w:rPr>
          <w:rFonts w:cstheme="minorHAnsi"/>
          <w:sz w:val="24"/>
          <w:szCs w:val="24"/>
        </w:rPr>
        <w:t>Records only removed from the practice for specific purposes (e.g. home visits) and returned same day (not held off-site overnight)</w:t>
      </w:r>
    </w:p>
    <w:p w14:paraId="58113EAD" w14:textId="77777777" w:rsidR="007B7385" w:rsidRPr="00873660" w:rsidRDefault="007B7385" w:rsidP="00873660">
      <w:pPr>
        <w:pStyle w:val="NoSpacing"/>
        <w:jc w:val="both"/>
        <w:rPr>
          <w:rFonts w:cstheme="minorHAnsi"/>
          <w:b/>
          <w:sz w:val="24"/>
          <w:szCs w:val="24"/>
        </w:rPr>
      </w:pPr>
    </w:p>
    <w:p w14:paraId="58113EAE" w14:textId="77777777" w:rsidR="00C35CFF" w:rsidRPr="00873660" w:rsidRDefault="00C35CFF" w:rsidP="00873660">
      <w:pPr>
        <w:pStyle w:val="NoSpacing"/>
        <w:numPr>
          <w:ilvl w:val="0"/>
          <w:numId w:val="7"/>
        </w:numPr>
        <w:ind w:left="303"/>
        <w:jc w:val="both"/>
        <w:rPr>
          <w:rFonts w:cstheme="minorHAnsi"/>
          <w:b/>
          <w:sz w:val="24"/>
          <w:szCs w:val="24"/>
        </w:rPr>
      </w:pPr>
      <w:r w:rsidRPr="00873660">
        <w:rPr>
          <w:rFonts w:cstheme="minorHAnsi"/>
          <w:b/>
          <w:sz w:val="24"/>
          <w:szCs w:val="24"/>
        </w:rPr>
        <w:t>Computerised Records</w:t>
      </w:r>
    </w:p>
    <w:p w14:paraId="58113EAF" w14:textId="77777777" w:rsidR="00C35CFF" w:rsidRPr="00873660" w:rsidRDefault="00C35CFF" w:rsidP="00873660">
      <w:pPr>
        <w:widowControl/>
        <w:numPr>
          <w:ilvl w:val="0"/>
          <w:numId w:val="8"/>
        </w:numPr>
        <w:spacing w:after="0" w:line="240" w:lineRule="auto"/>
        <w:jc w:val="both"/>
        <w:rPr>
          <w:rFonts w:cstheme="minorHAnsi"/>
          <w:sz w:val="24"/>
          <w:szCs w:val="24"/>
        </w:rPr>
      </w:pPr>
      <w:r w:rsidRPr="00873660">
        <w:rPr>
          <w:rFonts w:cstheme="minorHAnsi"/>
          <w:sz w:val="24"/>
          <w:szCs w:val="24"/>
        </w:rPr>
        <w:t>Differential access rights in force related to role</w:t>
      </w:r>
    </w:p>
    <w:p w14:paraId="58113EB0" w14:textId="77777777" w:rsidR="00C35CFF" w:rsidRPr="00873660" w:rsidRDefault="00C35CFF" w:rsidP="00873660">
      <w:pPr>
        <w:widowControl/>
        <w:numPr>
          <w:ilvl w:val="0"/>
          <w:numId w:val="8"/>
        </w:numPr>
        <w:spacing w:after="0" w:line="240" w:lineRule="auto"/>
        <w:jc w:val="both"/>
        <w:rPr>
          <w:rFonts w:cstheme="minorHAnsi"/>
          <w:sz w:val="24"/>
          <w:szCs w:val="24"/>
        </w:rPr>
      </w:pPr>
      <w:r w:rsidRPr="00873660">
        <w:rPr>
          <w:rFonts w:cstheme="minorHAnsi"/>
          <w:sz w:val="24"/>
          <w:szCs w:val="24"/>
        </w:rPr>
        <w:t>Full audit trail facilities</w:t>
      </w:r>
    </w:p>
    <w:p w14:paraId="58113EB1" w14:textId="77777777" w:rsidR="00C35CFF" w:rsidRPr="00873660" w:rsidRDefault="00C35CFF" w:rsidP="00873660">
      <w:pPr>
        <w:widowControl/>
        <w:numPr>
          <w:ilvl w:val="0"/>
          <w:numId w:val="8"/>
        </w:numPr>
        <w:spacing w:after="0" w:line="240" w:lineRule="auto"/>
        <w:jc w:val="both"/>
        <w:rPr>
          <w:rFonts w:cstheme="minorHAnsi"/>
          <w:sz w:val="24"/>
          <w:szCs w:val="24"/>
        </w:rPr>
      </w:pPr>
      <w:r w:rsidRPr="00873660">
        <w:rPr>
          <w:rFonts w:cstheme="minorHAnsi"/>
          <w:sz w:val="24"/>
          <w:szCs w:val="24"/>
        </w:rPr>
        <w:t xml:space="preserve">Access levels controlled by </w:t>
      </w:r>
      <w:r w:rsidR="005D7567">
        <w:rPr>
          <w:rFonts w:cstheme="minorHAnsi"/>
          <w:sz w:val="24"/>
          <w:szCs w:val="24"/>
        </w:rPr>
        <w:t>operational managers</w:t>
      </w:r>
    </w:p>
    <w:p w14:paraId="58113EB2" w14:textId="77777777" w:rsidR="00C35CFF" w:rsidRPr="00873660" w:rsidRDefault="00C35CFF" w:rsidP="00873660">
      <w:pPr>
        <w:widowControl/>
        <w:numPr>
          <w:ilvl w:val="0"/>
          <w:numId w:val="8"/>
        </w:numPr>
        <w:spacing w:after="0" w:line="240" w:lineRule="auto"/>
        <w:jc w:val="both"/>
        <w:rPr>
          <w:rFonts w:cstheme="minorHAnsi"/>
          <w:sz w:val="24"/>
          <w:szCs w:val="24"/>
        </w:rPr>
      </w:pPr>
      <w:r w:rsidRPr="00873660">
        <w:rPr>
          <w:rFonts w:cstheme="minorHAnsi"/>
          <w:sz w:val="24"/>
          <w:szCs w:val="24"/>
        </w:rPr>
        <w:t>Automatic password change prompts on all systems</w:t>
      </w:r>
    </w:p>
    <w:p w14:paraId="58113EB3" w14:textId="77777777" w:rsidR="00C35CFF" w:rsidRPr="00873660" w:rsidRDefault="00C35CFF" w:rsidP="00873660">
      <w:pPr>
        <w:widowControl/>
        <w:numPr>
          <w:ilvl w:val="0"/>
          <w:numId w:val="8"/>
        </w:numPr>
        <w:spacing w:after="0" w:line="240" w:lineRule="auto"/>
        <w:jc w:val="both"/>
        <w:rPr>
          <w:rFonts w:cstheme="minorHAnsi"/>
          <w:sz w:val="24"/>
          <w:szCs w:val="24"/>
        </w:rPr>
      </w:pPr>
      <w:r w:rsidRPr="00873660">
        <w:rPr>
          <w:rFonts w:cstheme="minorHAnsi"/>
          <w:sz w:val="24"/>
          <w:szCs w:val="24"/>
        </w:rPr>
        <w:t>New starters and leavers to have immediate access status updates</w:t>
      </w:r>
    </w:p>
    <w:p w14:paraId="58113EB4" w14:textId="77777777" w:rsidR="00C35CFF" w:rsidRPr="00873660" w:rsidRDefault="00C35CFF" w:rsidP="00873660">
      <w:pPr>
        <w:widowControl/>
        <w:numPr>
          <w:ilvl w:val="0"/>
          <w:numId w:val="8"/>
        </w:numPr>
        <w:spacing w:after="0" w:line="240" w:lineRule="auto"/>
        <w:jc w:val="both"/>
        <w:rPr>
          <w:rFonts w:cstheme="minorHAnsi"/>
          <w:sz w:val="24"/>
          <w:szCs w:val="24"/>
        </w:rPr>
      </w:pPr>
      <w:r w:rsidRPr="00873660">
        <w:rPr>
          <w:rFonts w:cstheme="minorHAnsi"/>
          <w:sz w:val="24"/>
          <w:szCs w:val="24"/>
        </w:rPr>
        <w:lastRenderedPageBreak/>
        <w:t>Active screen savers cut in at short delay intervals</w:t>
      </w:r>
    </w:p>
    <w:p w14:paraId="58113EB5" w14:textId="77777777" w:rsidR="00C35CFF" w:rsidRPr="00873660" w:rsidRDefault="00C35CFF" w:rsidP="00873660">
      <w:pPr>
        <w:widowControl/>
        <w:numPr>
          <w:ilvl w:val="0"/>
          <w:numId w:val="8"/>
        </w:numPr>
        <w:spacing w:after="0" w:line="240" w:lineRule="auto"/>
        <w:jc w:val="both"/>
        <w:rPr>
          <w:rFonts w:cstheme="minorHAnsi"/>
          <w:sz w:val="24"/>
          <w:szCs w:val="24"/>
        </w:rPr>
      </w:pPr>
      <w:r w:rsidRPr="00873660">
        <w:rPr>
          <w:rFonts w:cstheme="minorHAnsi"/>
          <w:sz w:val="24"/>
          <w:szCs w:val="24"/>
        </w:rPr>
        <w:t>Consulting room screens cleared of last patient detail prior to calling next patient in</w:t>
      </w:r>
    </w:p>
    <w:p w14:paraId="58113EB6" w14:textId="77777777" w:rsidR="00C35CFF" w:rsidRPr="00873660" w:rsidRDefault="00C35CFF" w:rsidP="00873660">
      <w:pPr>
        <w:widowControl/>
        <w:numPr>
          <w:ilvl w:val="0"/>
          <w:numId w:val="8"/>
        </w:numPr>
        <w:spacing w:after="0" w:line="240" w:lineRule="auto"/>
        <w:jc w:val="both"/>
        <w:rPr>
          <w:rFonts w:cstheme="minorHAnsi"/>
          <w:sz w:val="24"/>
          <w:szCs w:val="24"/>
        </w:rPr>
      </w:pPr>
      <w:r w:rsidRPr="00873660">
        <w:rPr>
          <w:rFonts w:cstheme="minorHAnsi"/>
          <w:sz w:val="24"/>
          <w:szCs w:val="24"/>
        </w:rPr>
        <w:t>Automatic log-out of systems when unused for short time period</w:t>
      </w:r>
    </w:p>
    <w:p w14:paraId="58113EB7" w14:textId="77777777" w:rsidR="00C35CFF" w:rsidRPr="00873660" w:rsidRDefault="00C35CFF" w:rsidP="00873660">
      <w:pPr>
        <w:widowControl/>
        <w:numPr>
          <w:ilvl w:val="0"/>
          <w:numId w:val="8"/>
        </w:numPr>
        <w:spacing w:after="0" w:line="240" w:lineRule="auto"/>
        <w:jc w:val="both"/>
        <w:rPr>
          <w:rFonts w:cstheme="minorHAnsi"/>
          <w:sz w:val="24"/>
          <w:szCs w:val="24"/>
        </w:rPr>
      </w:pPr>
      <w:r w:rsidRPr="00873660">
        <w:rPr>
          <w:rFonts w:cstheme="minorHAnsi"/>
          <w:sz w:val="24"/>
          <w:szCs w:val="24"/>
        </w:rPr>
        <w:t>Full back-up and storage protocols in place</w:t>
      </w:r>
    </w:p>
    <w:p w14:paraId="58113EB8" w14:textId="77777777" w:rsidR="00C35CFF" w:rsidRPr="00873660" w:rsidRDefault="00C35CFF" w:rsidP="00873660">
      <w:pPr>
        <w:spacing w:after="0" w:line="240" w:lineRule="auto"/>
        <w:ind w:left="720"/>
        <w:jc w:val="both"/>
        <w:rPr>
          <w:rFonts w:cstheme="minorHAnsi"/>
          <w:sz w:val="24"/>
          <w:szCs w:val="24"/>
        </w:rPr>
      </w:pPr>
    </w:p>
    <w:p w14:paraId="58113EB9" w14:textId="77777777" w:rsidR="00C35CFF" w:rsidRPr="00873660" w:rsidRDefault="00C35CFF" w:rsidP="00873660">
      <w:pPr>
        <w:pStyle w:val="NoSpacing"/>
        <w:jc w:val="both"/>
        <w:rPr>
          <w:rFonts w:cstheme="minorHAnsi"/>
          <w:b/>
          <w:sz w:val="24"/>
          <w:szCs w:val="24"/>
        </w:rPr>
      </w:pPr>
      <w:r w:rsidRPr="00873660">
        <w:rPr>
          <w:rFonts w:cstheme="minorHAnsi"/>
          <w:b/>
          <w:sz w:val="24"/>
          <w:szCs w:val="24"/>
        </w:rPr>
        <w:t>Sharing of Information</w:t>
      </w:r>
    </w:p>
    <w:p w14:paraId="58113EBA" w14:textId="77777777" w:rsidR="00C35CFF" w:rsidRPr="00873660" w:rsidRDefault="00C35CFF" w:rsidP="00873660">
      <w:pPr>
        <w:widowControl/>
        <w:numPr>
          <w:ilvl w:val="0"/>
          <w:numId w:val="8"/>
        </w:numPr>
        <w:spacing w:after="0" w:line="240" w:lineRule="auto"/>
        <w:jc w:val="both"/>
        <w:rPr>
          <w:rFonts w:cstheme="minorHAnsi"/>
          <w:sz w:val="24"/>
          <w:szCs w:val="24"/>
        </w:rPr>
      </w:pPr>
      <w:r w:rsidRPr="00873660">
        <w:rPr>
          <w:rFonts w:cstheme="minorHAnsi"/>
          <w:sz w:val="24"/>
          <w:szCs w:val="24"/>
        </w:rPr>
        <w:t>All external information flows documented and retained securely</w:t>
      </w:r>
    </w:p>
    <w:p w14:paraId="58113EBB" w14:textId="77777777" w:rsidR="00C35CFF" w:rsidRPr="00873660" w:rsidRDefault="00C35CFF" w:rsidP="00873660">
      <w:pPr>
        <w:widowControl/>
        <w:numPr>
          <w:ilvl w:val="0"/>
          <w:numId w:val="8"/>
        </w:numPr>
        <w:spacing w:after="0" w:line="240" w:lineRule="auto"/>
        <w:jc w:val="both"/>
        <w:rPr>
          <w:rFonts w:cstheme="minorHAnsi"/>
          <w:sz w:val="24"/>
          <w:szCs w:val="24"/>
        </w:rPr>
      </w:pPr>
      <w:r w:rsidRPr="00873660">
        <w:rPr>
          <w:rFonts w:cstheme="minorHAnsi"/>
          <w:sz w:val="24"/>
          <w:szCs w:val="24"/>
        </w:rPr>
        <w:t>All confidentiality agreements documented and retained securely</w:t>
      </w:r>
    </w:p>
    <w:p w14:paraId="58113EBC" w14:textId="77777777" w:rsidR="00C35CFF" w:rsidRPr="00873660" w:rsidRDefault="00C35CFF" w:rsidP="00873660">
      <w:pPr>
        <w:widowControl/>
        <w:numPr>
          <w:ilvl w:val="0"/>
          <w:numId w:val="8"/>
        </w:numPr>
        <w:spacing w:after="0" w:line="240" w:lineRule="auto"/>
        <w:jc w:val="both"/>
        <w:rPr>
          <w:rFonts w:cstheme="minorHAnsi"/>
          <w:sz w:val="24"/>
          <w:szCs w:val="24"/>
        </w:rPr>
      </w:pPr>
      <w:r w:rsidRPr="00873660">
        <w:rPr>
          <w:rFonts w:cstheme="minorHAnsi"/>
          <w:sz w:val="24"/>
          <w:szCs w:val="24"/>
        </w:rPr>
        <w:t>No confidential information passed to third parties without express consent (where appropriate)</w:t>
      </w:r>
    </w:p>
    <w:p w14:paraId="58113EBD" w14:textId="77777777" w:rsidR="00C35CFF" w:rsidRPr="00873660" w:rsidRDefault="00C35CFF" w:rsidP="00873660">
      <w:pPr>
        <w:widowControl/>
        <w:numPr>
          <w:ilvl w:val="0"/>
          <w:numId w:val="8"/>
        </w:numPr>
        <w:spacing w:after="0" w:line="240" w:lineRule="auto"/>
        <w:jc w:val="both"/>
        <w:rPr>
          <w:rFonts w:cstheme="minorHAnsi"/>
          <w:sz w:val="24"/>
          <w:szCs w:val="24"/>
        </w:rPr>
      </w:pPr>
      <w:r w:rsidRPr="00873660">
        <w:rPr>
          <w:rFonts w:cstheme="minorHAnsi"/>
          <w:sz w:val="24"/>
          <w:szCs w:val="24"/>
        </w:rPr>
        <w:t>Community staff have access, subject to agreement, commensurate with their role</w:t>
      </w:r>
    </w:p>
    <w:p w14:paraId="58113EBE" w14:textId="77777777" w:rsidR="00C35CFF" w:rsidRPr="00873660" w:rsidRDefault="00C35CFF" w:rsidP="00873660">
      <w:pPr>
        <w:spacing w:after="0" w:line="240" w:lineRule="auto"/>
        <w:ind w:left="360"/>
        <w:jc w:val="both"/>
        <w:rPr>
          <w:rFonts w:cstheme="minorHAnsi"/>
          <w:sz w:val="24"/>
          <w:szCs w:val="24"/>
        </w:rPr>
      </w:pPr>
    </w:p>
    <w:p w14:paraId="58113EBF" w14:textId="77777777" w:rsidR="00C35CFF" w:rsidRPr="00873660" w:rsidRDefault="00C35CFF" w:rsidP="00873660">
      <w:pPr>
        <w:pStyle w:val="NoSpacing"/>
        <w:jc w:val="both"/>
        <w:rPr>
          <w:rFonts w:cstheme="minorHAnsi"/>
          <w:b/>
          <w:sz w:val="24"/>
          <w:szCs w:val="24"/>
        </w:rPr>
      </w:pPr>
      <w:r w:rsidRPr="00873660">
        <w:rPr>
          <w:rFonts w:cstheme="minorHAnsi"/>
          <w:b/>
          <w:sz w:val="24"/>
          <w:szCs w:val="24"/>
        </w:rPr>
        <w:t>General</w:t>
      </w:r>
    </w:p>
    <w:p w14:paraId="58113EC0" w14:textId="4ABEBB3A" w:rsidR="00C35CFF" w:rsidRPr="00873660" w:rsidRDefault="00C35CFF" w:rsidP="00873660">
      <w:pPr>
        <w:widowControl/>
        <w:numPr>
          <w:ilvl w:val="0"/>
          <w:numId w:val="8"/>
        </w:numPr>
        <w:spacing w:after="0" w:line="240" w:lineRule="auto"/>
        <w:jc w:val="both"/>
        <w:rPr>
          <w:rFonts w:cstheme="minorHAnsi"/>
          <w:sz w:val="24"/>
          <w:szCs w:val="24"/>
        </w:rPr>
      </w:pPr>
      <w:r w:rsidRPr="00873660">
        <w:rPr>
          <w:rFonts w:cstheme="minorHAnsi"/>
          <w:sz w:val="24"/>
          <w:szCs w:val="24"/>
        </w:rPr>
        <w:t>Visitor log</w:t>
      </w:r>
      <w:r w:rsidR="00AB0FAC">
        <w:rPr>
          <w:rFonts w:cstheme="minorHAnsi"/>
          <w:sz w:val="24"/>
          <w:szCs w:val="24"/>
        </w:rPr>
        <w:t xml:space="preserve"> on TEAMNET</w:t>
      </w:r>
      <w:r w:rsidRPr="00873660">
        <w:rPr>
          <w:rFonts w:cstheme="minorHAnsi"/>
          <w:sz w:val="24"/>
          <w:szCs w:val="24"/>
        </w:rPr>
        <w:t xml:space="preserve"> maintained</w:t>
      </w:r>
    </w:p>
    <w:p w14:paraId="58113EC1" w14:textId="77777777" w:rsidR="00C35CFF" w:rsidRPr="00873660" w:rsidRDefault="00C35CFF" w:rsidP="00873660">
      <w:pPr>
        <w:widowControl/>
        <w:numPr>
          <w:ilvl w:val="0"/>
          <w:numId w:val="8"/>
        </w:numPr>
        <w:spacing w:after="0" w:line="240" w:lineRule="auto"/>
        <w:jc w:val="both"/>
        <w:rPr>
          <w:rFonts w:cstheme="minorHAnsi"/>
          <w:sz w:val="24"/>
          <w:szCs w:val="24"/>
        </w:rPr>
      </w:pPr>
      <w:r w:rsidRPr="00873660">
        <w:rPr>
          <w:rFonts w:cstheme="minorHAnsi"/>
          <w:sz w:val="24"/>
          <w:szCs w:val="24"/>
        </w:rPr>
        <w:t>Confidential conversations conducted relative to the security of the environment</w:t>
      </w:r>
    </w:p>
    <w:p w14:paraId="58113EC2" w14:textId="77777777" w:rsidR="00C35CFF" w:rsidRPr="00873660" w:rsidRDefault="00C35CFF" w:rsidP="00873660">
      <w:pPr>
        <w:widowControl/>
        <w:numPr>
          <w:ilvl w:val="0"/>
          <w:numId w:val="8"/>
        </w:numPr>
        <w:spacing w:after="0" w:line="240" w:lineRule="auto"/>
        <w:jc w:val="both"/>
        <w:rPr>
          <w:rFonts w:cstheme="minorHAnsi"/>
          <w:sz w:val="24"/>
          <w:szCs w:val="24"/>
        </w:rPr>
      </w:pPr>
      <w:r w:rsidRPr="00873660">
        <w:rPr>
          <w:rFonts w:cstheme="minorHAnsi"/>
          <w:sz w:val="24"/>
          <w:szCs w:val="24"/>
        </w:rPr>
        <w:t>Original medical records not released to third parties</w:t>
      </w:r>
    </w:p>
    <w:p w14:paraId="58113EC3" w14:textId="77777777" w:rsidR="00C35CFF" w:rsidRPr="00873660" w:rsidRDefault="00C35CFF" w:rsidP="00873660">
      <w:pPr>
        <w:widowControl/>
        <w:numPr>
          <w:ilvl w:val="0"/>
          <w:numId w:val="8"/>
        </w:numPr>
        <w:spacing w:after="0" w:line="240" w:lineRule="auto"/>
        <w:jc w:val="both"/>
        <w:rPr>
          <w:rFonts w:cstheme="minorHAnsi"/>
          <w:sz w:val="24"/>
          <w:szCs w:val="24"/>
        </w:rPr>
      </w:pPr>
      <w:r w:rsidRPr="00873660">
        <w:rPr>
          <w:rFonts w:cstheme="minorHAnsi"/>
          <w:sz w:val="24"/>
          <w:szCs w:val="24"/>
        </w:rPr>
        <w:t>Emailing of patient data restricted to NHS.NET</w:t>
      </w:r>
      <w:r w:rsidR="007B7385" w:rsidRPr="00873660">
        <w:rPr>
          <w:rFonts w:cstheme="minorHAnsi"/>
          <w:sz w:val="24"/>
          <w:szCs w:val="24"/>
        </w:rPr>
        <w:t>/secure network</w:t>
      </w:r>
    </w:p>
    <w:p w14:paraId="58113EC4" w14:textId="77777777" w:rsidR="00C35CFF" w:rsidRPr="00873660" w:rsidRDefault="00C35CFF" w:rsidP="00873660">
      <w:pPr>
        <w:spacing w:after="0" w:line="240" w:lineRule="auto"/>
        <w:jc w:val="both"/>
        <w:rPr>
          <w:rFonts w:cstheme="minorHAnsi"/>
          <w:sz w:val="24"/>
          <w:szCs w:val="24"/>
        </w:rPr>
      </w:pPr>
    </w:p>
    <w:p w14:paraId="58113EC5" w14:textId="77777777" w:rsidR="00C35CFF" w:rsidRPr="00873660" w:rsidRDefault="00873660" w:rsidP="00873660">
      <w:pPr>
        <w:pStyle w:val="NoSpacing"/>
        <w:jc w:val="both"/>
        <w:rPr>
          <w:rFonts w:cstheme="minorHAnsi"/>
          <w:b/>
          <w:sz w:val="24"/>
          <w:szCs w:val="24"/>
        </w:rPr>
      </w:pPr>
      <w:r w:rsidRPr="00873660">
        <w:rPr>
          <w:rFonts w:cstheme="minorHAnsi"/>
          <w:b/>
          <w:sz w:val="24"/>
          <w:szCs w:val="24"/>
        </w:rPr>
        <w:t>Policies / Protocols</w:t>
      </w:r>
    </w:p>
    <w:p w14:paraId="58113EC6" w14:textId="77777777" w:rsidR="00C35CFF" w:rsidRPr="00873660" w:rsidRDefault="007B7385" w:rsidP="00873660">
      <w:pPr>
        <w:spacing w:after="0" w:line="240" w:lineRule="auto"/>
        <w:jc w:val="both"/>
        <w:rPr>
          <w:rFonts w:cstheme="minorHAnsi"/>
          <w:sz w:val="24"/>
          <w:szCs w:val="24"/>
        </w:rPr>
      </w:pPr>
      <w:r w:rsidRPr="00873660">
        <w:rPr>
          <w:rFonts w:cstheme="minorHAnsi"/>
          <w:sz w:val="24"/>
          <w:szCs w:val="24"/>
        </w:rPr>
        <w:t>The Chorley Surgery has the following policies in place which support the Caldicott Principles:</w:t>
      </w:r>
    </w:p>
    <w:p w14:paraId="58113EC7" w14:textId="77777777" w:rsidR="00C35CFF" w:rsidRPr="00873660" w:rsidRDefault="00C35CFF" w:rsidP="00873660">
      <w:pPr>
        <w:widowControl/>
        <w:numPr>
          <w:ilvl w:val="0"/>
          <w:numId w:val="9"/>
        </w:numPr>
        <w:tabs>
          <w:tab w:val="num" w:pos="1122"/>
        </w:tabs>
        <w:spacing w:after="0" w:line="240" w:lineRule="auto"/>
        <w:jc w:val="both"/>
        <w:rPr>
          <w:rFonts w:cstheme="minorHAnsi"/>
          <w:sz w:val="24"/>
          <w:szCs w:val="24"/>
        </w:rPr>
      </w:pPr>
      <w:r w:rsidRPr="00873660">
        <w:rPr>
          <w:rFonts w:cstheme="minorHAnsi"/>
          <w:sz w:val="24"/>
          <w:szCs w:val="24"/>
        </w:rPr>
        <w:t>Access to Medical Records</w:t>
      </w:r>
      <w:r w:rsidR="00873660">
        <w:rPr>
          <w:rFonts w:cstheme="minorHAnsi"/>
          <w:sz w:val="24"/>
          <w:szCs w:val="24"/>
        </w:rPr>
        <w:t xml:space="preserve"> – Policy No.1</w:t>
      </w:r>
    </w:p>
    <w:p w14:paraId="58113EC8" w14:textId="77777777" w:rsidR="00C35CFF" w:rsidRPr="005F5392" w:rsidRDefault="00C35CFF" w:rsidP="00873660">
      <w:pPr>
        <w:widowControl/>
        <w:numPr>
          <w:ilvl w:val="0"/>
          <w:numId w:val="9"/>
        </w:numPr>
        <w:tabs>
          <w:tab w:val="num" w:pos="1122"/>
        </w:tabs>
        <w:spacing w:after="0" w:line="240" w:lineRule="auto"/>
        <w:jc w:val="both"/>
        <w:rPr>
          <w:rFonts w:cstheme="minorHAnsi"/>
          <w:sz w:val="24"/>
          <w:szCs w:val="24"/>
        </w:rPr>
      </w:pPr>
      <w:r w:rsidRPr="005F5392">
        <w:rPr>
          <w:rFonts w:cstheme="minorHAnsi"/>
          <w:sz w:val="24"/>
          <w:szCs w:val="24"/>
        </w:rPr>
        <w:t>Clinical Governance Policy</w:t>
      </w:r>
      <w:r w:rsidR="005F5392" w:rsidRPr="005F5392">
        <w:rPr>
          <w:rFonts w:cstheme="minorHAnsi"/>
          <w:sz w:val="24"/>
          <w:szCs w:val="24"/>
        </w:rPr>
        <w:t xml:space="preserve"> – Policy No. 64</w:t>
      </w:r>
    </w:p>
    <w:p w14:paraId="58113EC9" w14:textId="77777777" w:rsidR="00873660" w:rsidRPr="005F5392" w:rsidRDefault="00C35CFF" w:rsidP="00873660">
      <w:pPr>
        <w:widowControl/>
        <w:numPr>
          <w:ilvl w:val="0"/>
          <w:numId w:val="9"/>
        </w:numPr>
        <w:tabs>
          <w:tab w:val="num" w:pos="1122"/>
        </w:tabs>
        <w:spacing w:after="0" w:line="240" w:lineRule="auto"/>
        <w:jc w:val="both"/>
        <w:rPr>
          <w:rFonts w:cstheme="minorHAnsi"/>
          <w:sz w:val="24"/>
          <w:szCs w:val="24"/>
        </w:rPr>
      </w:pPr>
      <w:r w:rsidRPr="005F5392">
        <w:rPr>
          <w:rFonts w:cstheme="minorHAnsi"/>
          <w:sz w:val="24"/>
          <w:szCs w:val="24"/>
        </w:rPr>
        <w:t xml:space="preserve">Computer and Data Security Policy </w:t>
      </w:r>
      <w:r w:rsidR="005F5392" w:rsidRPr="005F5392">
        <w:rPr>
          <w:rFonts w:cstheme="minorHAnsi"/>
          <w:sz w:val="24"/>
          <w:szCs w:val="24"/>
        </w:rPr>
        <w:t>– Policy No. 102</w:t>
      </w:r>
      <w:r w:rsidR="00873660" w:rsidRPr="005F5392">
        <w:rPr>
          <w:rFonts w:cstheme="minorHAnsi"/>
          <w:sz w:val="24"/>
          <w:szCs w:val="24"/>
        </w:rPr>
        <w:t xml:space="preserve"> </w:t>
      </w:r>
    </w:p>
    <w:p w14:paraId="58113ECA" w14:textId="77777777" w:rsidR="00873660" w:rsidRPr="005F5392" w:rsidRDefault="00C35CFF" w:rsidP="00873660">
      <w:pPr>
        <w:widowControl/>
        <w:numPr>
          <w:ilvl w:val="0"/>
          <w:numId w:val="9"/>
        </w:numPr>
        <w:tabs>
          <w:tab w:val="num" w:pos="1122"/>
        </w:tabs>
        <w:spacing w:after="0" w:line="240" w:lineRule="auto"/>
        <w:jc w:val="both"/>
        <w:rPr>
          <w:rFonts w:cstheme="minorHAnsi"/>
          <w:sz w:val="24"/>
          <w:szCs w:val="24"/>
        </w:rPr>
      </w:pPr>
      <w:r w:rsidRPr="005F5392">
        <w:rPr>
          <w:rFonts w:cstheme="minorHAnsi"/>
          <w:sz w:val="24"/>
          <w:szCs w:val="24"/>
        </w:rPr>
        <w:t xml:space="preserve">Computer, Internet and Email Policy </w:t>
      </w:r>
      <w:r w:rsidR="005F5392" w:rsidRPr="005F5392">
        <w:rPr>
          <w:rFonts w:cstheme="minorHAnsi"/>
          <w:sz w:val="24"/>
          <w:szCs w:val="24"/>
        </w:rPr>
        <w:t>– Policy No. 105</w:t>
      </w:r>
    </w:p>
    <w:p w14:paraId="58113ECB" w14:textId="77777777" w:rsidR="00C35CFF" w:rsidRPr="005F5392" w:rsidRDefault="00C35CFF" w:rsidP="00873660">
      <w:pPr>
        <w:widowControl/>
        <w:numPr>
          <w:ilvl w:val="0"/>
          <w:numId w:val="9"/>
        </w:numPr>
        <w:tabs>
          <w:tab w:val="num" w:pos="1122"/>
        </w:tabs>
        <w:spacing w:after="0" w:line="240" w:lineRule="auto"/>
        <w:jc w:val="both"/>
        <w:rPr>
          <w:rFonts w:cstheme="minorHAnsi"/>
          <w:sz w:val="24"/>
          <w:szCs w:val="24"/>
        </w:rPr>
      </w:pPr>
      <w:r w:rsidRPr="005F5392">
        <w:rPr>
          <w:rFonts w:cstheme="minorHAnsi"/>
          <w:sz w:val="24"/>
          <w:szCs w:val="24"/>
        </w:rPr>
        <w:t>Confidentiality Policies/Agreements (various)</w:t>
      </w:r>
    </w:p>
    <w:p w14:paraId="58113ECC" w14:textId="2FD82109" w:rsidR="00C35CFF" w:rsidRPr="005F5392" w:rsidRDefault="00AB0FAC" w:rsidP="00873660">
      <w:pPr>
        <w:widowControl/>
        <w:numPr>
          <w:ilvl w:val="0"/>
          <w:numId w:val="9"/>
        </w:numPr>
        <w:tabs>
          <w:tab w:val="num" w:pos="1122"/>
        </w:tabs>
        <w:spacing w:after="0" w:line="240" w:lineRule="auto"/>
        <w:jc w:val="both"/>
        <w:rPr>
          <w:rFonts w:cstheme="minorHAnsi"/>
          <w:sz w:val="24"/>
          <w:szCs w:val="24"/>
        </w:rPr>
      </w:pPr>
      <w:r>
        <w:rPr>
          <w:rFonts w:cstheme="minorHAnsi"/>
          <w:sz w:val="24"/>
          <w:szCs w:val="24"/>
        </w:rPr>
        <w:t xml:space="preserve">General </w:t>
      </w:r>
      <w:r w:rsidR="00873660" w:rsidRPr="005F5392">
        <w:rPr>
          <w:rFonts w:cstheme="minorHAnsi"/>
          <w:sz w:val="24"/>
          <w:szCs w:val="24"/>
        </w:rPr>
        <w:t>Data</w:t>
      </w:r>
      <w:r w:rsidR="005D7567">
        <w:rPr>
          <w:rFonts w:cstheme="minorHAnsi"/>
          <w:sz w:val="24"/>
          <w:szCs w:val="24"/>
        </w:rPr>
        <w:t xml:space="preserve"> Protection </w:t>
      </w:r>
      <w:r>
        <w:rPr>
          <w:rFonts w:cstheme="minorHAnsi"/>
          <w:sz w:val="24"/>
          <w:szCs w:val="24"/>
        </w:rPr>
        <w:t xml:space="preserve">Regulations </w:t>
      </w:r>
      <w:r w:rsidR="005D7567">
        <w:rPr>
          <w:rFonts w:cstheme="minorHAnsi"/>
          <w:sz w:val="24"/>
          <w:szCs w:val="24"/>
        </w:rPr>
        <w:t>Policy – Policy No.8</w:t>
      </w:r>
    </w:p>
    <w:p w14:paraId="58113ECD" w14:textId="77777777" w:rsidR="00C35CFF" w:rsidRPr="005F5392" w:rsidRDefault="00C35CFF" w:rsidP="00873660">
      <w:pPr>
        <w:widowControl/>
        <w:numPr>
          <w:ilvl w:val="0"/>
          <w:numId w:val="9"/>
        </w:numPr>
        <w:tabs>
          <w:tab w:val="num" w:pos="1122"/>
        </w:tabs>
        <w:spacing w:after="0" w:line="240" w:lineRule="auto"/>
        <w:jc w:val="both"/>
        <w:rPr>
          <w:rFonts w:cstheme="minorHAnsi"/>
          <w:sz w:val="24"/>
          <w:szCs w:val="24"/>
        </w:rPr>
      </w:pPr>
      <w:r w:rsidRPr="005F5392">
        <w:rPr>
          <w:rFonts w:cstheme="minorHAnsi"/>
          <w:sz w:val="24"/>
          <w:szCs w:val="24"/>
        </w:rPr>
        <w:t>Disclosure / Sharing of Patient Information Policy</w:t>
      </w:r>
      <w:r w:rsidR="00873660" w:rsidRPr="005F5392">
        <w:rPr>
          <w:rFonts w:cstheme="minorHAnsi"/>
          <w:sz w:val="24"/>
          <w:szCs w:val="24"/>
          <w:vertAlign w:val="superscript"/>
        </w:rPr>
        <w:t xml:space="preserve"> </w:t>
      </w:r>
      <w:r w:rsidR="00873660" w:rsidRPr="005F5392">
        <w:rPr>
          <w:rFonts w:cstheme="minorHAnsi"/>
          <w:sz w:val="24"/>
          <w:szCs w:val="24"/>
        </w:rPr>
        <w:t>– Policy No. 30</w:t>
      </w:r>
    </w:p>
    <w:p w14:paraId="58113ECE" w14:textId="77777777" w:rsidR="00C35CFF" w:rsidRPr="005F5392" w:rsidRDefault="00C35CFF" w:rsidP="00873660">
      <w:pPr>
        <w:widowControl/>
        <w:numPr>
          <w:ilvl w:val="0"/>
          <w:numId w:val="9"/>
        </w:numPr>
        <w:tabs>
          <w:tab w:val="num" w:pos="1122"/>
        </w:tabs>
        <w:spacing w:after="0" w:line="240" w:lineRule="auto"/>
        <w:jc w:val="both"/>
        <w:rPr>
          <w:rFonts w:cstheme="minorHAnsi"/>
          <w:sz w:val="24"/>
          <w:szCs w:val="24"/>
        </w:rPr>
      </w:pPr>
      <w:r w:rsidRPr="005F5392">
        <w:rPr>
          <w:rFonts w:cstheme="minorHAnsi"/>
          <w:sz w:val="24"/>
          <w:szCs w:val="24"/>
        </w:rPr>
        <w:t xml:space="preserve">Electronic Transfer of Patient Data policy </w:t>
      </w:r>
      <w:r w:rsidR="00873660" w:rsidRPr="005F5392">
        <w:rPr>
          <w:rFonts w:cstheme="minorHAnsi"/>
          <w:sz w:val="24"/>
          <w:szCs w:val="24"/>
          <w:vertAlign w:val="superscript"/>
        </w:rPr>
        <w:t xml:space="preserve">– </w:t>
      </w:r>
      <w:r w:rsidR="00873660" w:rsidRPr="005F5392">
        <w:rPr>
          <w:rFonts w:cstheme="minorHAnsi"/>
          <w:sz w:val="24"/>
          <w:szCs w:val="24"/>
        </w:rPr>
        <w:t xml:space="preserve">Policy </w:t>
      </w:r>
      <w:r w:rsidR="005F5392" w:rsidRPr="005F5392">
        <w:rPr>
          <w:rFonts w:cstheme="minorHAnsi"/>
          <w:sz w:val="24"/>
          <w:szCs w:val="24"/>
        </w:rPr>
        <w:t>No. 103</w:t>
      </w:r>
    </w:p>
    <w:p w14:paraId="58113ED0" w14:textId="77777777" w:rsidR="00C35CFF" w:rsidRPr="005F5392" w:rsidRDefault="00C35CFF" w:rsidP="00873660">
      <w:pPr>
        <w:widowControl/>
        <w:numPr>
          <w:ilvl w:val="0"/>
          <w:numId w:val="9"/>
        </w:numPr>
        <w:tabs>
          <w:tab w:val="num" w:pos="1122"/>
        </w:tabs>
        <w:spacing w:after="0" w:line="240" w:lineRule="auto"/>
        <w:jc w:val="both"/>
        <w:rPr>
          <w:rFonts w:cstheme="minorHAnsi"/>
          <w:sz w:val="24"/>
          <w:szCs w:val="24"/>
        </w:rPr>
      </w:pPr>
      <w:r w:rsidRPr="005F5392">
        <w:rPr>
          <w:rFonts w:cstheme="minorHAnsi"/>
          <w:sz w:val="24"/>
          <w:szCs w:val="24"/>
        </w:rPr>
        <w:t>F</w:t>
      </w:r>
      <w:r w:rsidR="00376AB9" w:rsidRPr="005F5392">
        <w:rPr>
          <w:rFonts w:cstheme="minorHAnsi"/>
          <w:sz w:val="24"/>
          <w:szCs w:val="24"/>
        </w:rPr>
        <w:t>reedom of Information Act Policy – Policy No.11</w:t>
      </w:r>
    </w:p>
    <w:p w14:paraId="58113ED1" w14:textId="77777777" w:rsidR="00C35CFF" w:rsidRPr="005F5392" w:rsidRDefault="00C35CFF" w:rsidP="00873660">
      <w:pPr>
        <w:widowControl/>
        <w:numPr>
          <w:ilvl w:val="0"/>
          <w:numId w:val="9"/>
        </w:numPr>
        <w:tabs>
          <w:tab w:val="num" w:pos="1122"/>
        </w:tabs>
        <w:spacing w:after="0" w:line="240" w:lineRule="auto"/>
        <w:jc w:val="both"/>
        <w:rPr>
          <w:rFonts w:cstheme="minorHAnsi"/>
          <w:sz w:val="24"/>
          <w:szCs w:val="24"/>
        </w:rPr>
      </w:pPr>
      <w:r w:rsidRPr="005F5392">
        <w:rPr>
          <w:rFonts w:cstheme="minorHAnsi"/>
          <w:sz w:val="24"/>
          <w:szCs w:val="24"/>
        </w:rPr>
        <w:t>Practice Security Procedures</w:t>
      </w:r>
      <w:r w:rsidR="005F5392" w:rsidRPr="005F5392">
        <w:rPr>
          <w:rFonts w:cstheme="minorHAnsi"/>
          <w:sz w:val="24"/>
          <w:szCs w:val="24"/>
        </w:rPr>
        <w:t xml:space="preserve"> – Policy No. 108</w:t>
      </w:r>
    </w:p>
    <w:p w14:paraId="58113ED2" w14:textId="072F3FBE" w:rsidR="00C35CFF" w:rsidRPr="005F5392" w:rsidRDefault="00AB0FAC" w:rsidP="00873660">
      <w:pPr>
        <w:widowControl/>
        <w:numPr>
          <w:ilvl w:val="0"/>
          <w:numId w:val="9"/>
        </w:numPr>
        <w:tabs>
          <w:tab w:val="num" w:pos="1122"/>
        </w:tabs>
        <w:spacing w:after="0" w:line="240" w:lineRule="auto"/>
        <w:jc w:val="both"/>
        <w:rPr>
          <w:rFonts w:cstheme="minorHAnsi"/>
          <w:sz w:val="24"/>
          <w:szCs w:val="24"/>
        </w:rPr>
      </w:pPr>
      <w:r>
        <w:rPr>
          <w:rFonts w:cstheme="minorHAnsi"/>
          <w:sz w:val="24"/>
          <w:szCs w:val="24"/>
        </w:rPr>
        <w:t xml:space="preserve">I.G </w:t>
      </w:r>
      <w:r w:rsidR="00C35CFF" w:rsidRPr="005F5392">
        <w:rPr>
          <w:rFonts w:cstheme="minorHAnsi"/>
          <w:sz w:val="24"/>
          <w:szCs w:val="24"/>
        </w:rPr>
        <w:t>Risk Management (Toolkit)</w:t>
      </w:r>
      <w:r w:rsidR="005F5392" w:rsidRPr="005F5392">
        <w:rPr>
          <w:rFonts w:cstheme="minorHAnsi"/>
          <w:sz w:val="24"/>
          <w:szCs w:val="24"/>
        </w:rPr>
        <w:t xml:space="preserve"> – Policy No. 55</w:t>
      </w:r>
    </w:p>
    <w:p w14:paraId="58113ED3" w14:textId="77777777" w:rsidR="007B7385" w:rsidRDefault="007B7385" w:rsidP="00873660">
      <w:pPr>
        <w:widowControl/>
        <w:spacing w:after="0" w:line="240" w:lineRule="auto"/>
        <w:ind w:left="720"/>
        <w:jc w:val="both"/>
        <w:rPr>
          <w:rFonts w:cstheme="minorHAnsi"/>
          <w:sz w:val="24"/>
          <w:szCs w:val="24"/>
        </w:rPr>
      </w:pPr>
    </w:p>
    <w:p w14:paraId="58113ED4" w14:textId="77777777" w:rsidR="00C35CFF" w:rsidRPr="00873660" w:rsidRDefault="00C35CFF" w:rsidP="00873660">
      <w:pPr>
        <w:spacing w:after="0" w:line="240" w:lineRule="auto"/>
        <w:jc w:val="both"/>
        <w:rPr>
          <w:rFonts w:cstheme="minorHAnsi"/>
          <w:sz w:val="24"/>
          <w:szCs w:val="24"/>
        </w:rPr>
      </w:pPr>
      <w:r w:rsidRPr="00873660">
        <w:rPr>
          <w:rFonts w:cstheme="minorHAnsi"/>
          <w:sz w:val="24"/>
          <w:szCs w:val="24"/>
        </w:rPr>
        <w:t>Since the original Caldicott report was published in 1997, a number of other statutory regulations have added to and enhanced the principles of Caldicott.  Some examples of these include:</w:t>
      </w:r>
    </w:p>
    <w:p w14:paraId="58113ED5" w14:textId="77777777" w:rsidR="00C35CFF" w:rsidRPr="00873660" w:rsidRDefault="00C35CFF" w:rsidP="00873660">
      <w:pPr>
        <w:widowControl/>
        <w:numPr>
          <w:ilvl w:val="0"/>
          <w:numId w:val="1"/>
        </w:numPr>
        <w:spacing w:after="0" w:line="240" w:lineRule="auto"/>
        <w:jc w:val="both"/>
        <w:rPr>
          <w:rFonts w:cstheme="minorHAnsi"/>
          <w:sz w:val="24"/>
          <w:szCs w:val="24"/>
        </w:rPr>
      </w:pPr>
      <w:r w:rsidRPr="00873660">
        <w:rPr>
          <w:rFonts w:cstheme="minorHAnsi"/>
          <w:sz w:val="24"/>
          <w:szCs w:val="24"/>
        </w:rPr>
        <w:t>Human Rights Act 1998</w:t>
      </w:r>
    </w:p>
    <w:p w14:paraId="58113ED6" w14:textId="77777777" w:rsidR="00C35CFF" w:rsidRPr="00873660" w:rsidRDefault="00C35CFF" w:rsidP="00873660">
      <w:pPr>
        <w:widowControl/>
        <w:numPr>
          <w:ilvl w:val="0"/>
          <w:numId w:val="1"/>
        </w:numPr>
        <w:spacing w:after="0" w:line="240" w:lineRule="auto"/>
        <w:jc w:val="both"/>
        <w:rPr>
          <w:rFonts w:cstheme="minorHAnsi"/>
          <w:sz w:val="24"/>
          <w:szCs w:val="24"/>
        </w:rPr>
      </w:pPr>
      <w:r w:rsidRPr="00873660">
        <w:rPr>
          <w:rFonts w:cstheme="minorHAnsi"/>
          <w:sz w:val="24"/>
          <w:szCs w:val="24"/>
        </w:rPr>
        <w:t xml:space="preserve">Data Protection Act </w:t>
      </w:r>
      <w:r w:rsidR="00CE5392">
        <w:rPr>
          <w:rFonts w:cstheme="minorHAnsi"/>
          <w:sz w:val="24"/>
          <w:szCs w:val="24"/>
        </w:rPr>
        <w:t>2018</w:t>
      </w:r>
    </w:p>
    <w:p w14:paraId="58113ED7" w14:textId="77777777" w:rsidR="00C35CFF" w:rsidRPr="00873660" w:rsidRDefault="00C35CFF" w:rsidP="00873660">
      <w:pPr>
        <w:widowControl/>
        <w:numPr>
          <w:ilvl w:val="0"/>
          <w:numId w:val="1"/>
        </w:numPr>
        <w:spacing w:after="0" w:line="240" w:lineRule="auto"/>
        <w:jc w:val="both"/>
        <w:rPr>
          <w:rFonts w:cstheme="minorHAnsi"/>
          <w:sz w:val="24"/>
          <w:szCs w:val="24"/>
        </w:rPr>
      </w:pPr>
      <w:r w:rsidRPr="00873660">
        <w:rPr>
          <w:rFonts w:cstheme="minorHAnsi"/>
          <w:sz w:val="24"/>
          <w:szCs w:val="24"/>
        </w:rPr>
        <w:lastRenderedPageBreak/>
        <w:t>Freedom of Information Act 2000</w:t>
      </w:r>
    </w:p>
    <w:p w14:paraId="58113ED8" w14:textId="77777777" w:rsidR="00C35CFF" w:rsidRDefault="00C35CFF" w:rsidP="005D7567">
      <w:pPr>
        <w:widowControl/>
        <w:numPr>
          <w:ilvl w:val="0"/>
          <w:numId w:val="1"/>
        </w:numPr>
        <w:spacing w:after="0" w:line="240" w:lineRule="auto"/>
        <w:jc w:val="both"/>
        <w:rPr>
          <w:rFonts w:cstheme="minorHAnsi"/>
          <w:sz w:val="24"/>
          <w:szCs w:val="24"/>
        </w:rPr>
      </w:pPr>
      <w:r w:rsidRPr="00873660">
        <w:rPr>
          <w:rFonts w:cstheme="minorHAnsi"/>
          <w:sz w:val="24"/>
          <w:szCs w:val="24"/>
        </w:rPr>
        <w:t>Equality Act 2010</w:t>
      </w:r>
    </w:p>
    <w:p w14:paraId="58113ED9" w14:textId="77777777" w:rsidR="00B673ED" w:rsidRDefault="00B673ED" w:rsidP="00B673ED">
      <w:pPr>
        <w:widowControl/>
        <w:spacing w:after="0" w:line="240" w:lineRule="auto"/>
        <w:jc w:val="both"/>
        <w:rPr>
          <w:rFonts w:cstheme="minorHAnsi"/>
          <w:sz w:val="24"/>
          <w:szCs w:val="24"/>
        </w:rPr>
      </w:pPr>
    </w:p>
    <w:p w14:paraId="58113EDA" w14:textId="77777777" w:rsidR="00B673ED" w:rsidRPr="00B673ED" w:rsidRDefault="00B673ED" w:rsidP="00B673ED">
      <w:pPr>
        <w:widowControl/>
        <w:spacing w:after="0" w:line="240" w:lineRule="auto"/>
        <w:jc w:val="both"/>
        <w:rPr>
          <w:rFonts w:cstheme="minorHAnsi"/>
          <w:sz w:val="24"/>
          <w:szCs w:val="24"/>
          <w:lang w:val="en-GB"/>
        </w:rPr>
      </w:pPr>
      <w:r w:rsidRPr="00B673ED">
        <w:rPr>
          <w:rFonts w:cstheme="minorHAnsi"/>
          <w:sz w:val="24"/>
          <w:szCs w:val="24"/>
          <w:lang w:val="en-GB"/>
        </w:rPr>
        <w:t>And other guidelines have been published such as:</w:t>
      </w:r>
    </w:p>
    <w:p w14:paraId="58113EDB" w14:textId="77777777" w:rsidR="00B673ED" w:rsidRPr="00B673ED" w:rsidRDefault="00B673ED" w:rsidP="00B673ED">
      <w:pPr>
        <w:widowControl/>
        <w:numPr>
          <w:ilvl w:val="0"/>
          <w:numId w:val="2"/>
        </w:numPr>
        <w:spacing w:after="0" w:line="240" w:lineRule="auto"/>
        <w:jc w:val="both"/>
        <w:rPr>
          <w:rFonts w:cstheme="minorHAnsi"/>
          <w:sz w:val="24"/>
          <w:szCs w:val="24"/>
          <w:lang w:val="en-GB"/>
        </w:rPr>
      </w:pPr>
      <w:r w:rsidRPr="00B673ED">
        <w:rPr>
          <w:rFonts w:cstheme="minorHAnsi"/>
          <w:sz w:val="24"/>
          <w:szCs w:val="24"/>
          <w:lang w:val="en-GB"/>
        </w:rPr>
        <w:t>NHS Code of Practice on Confidentiality (2003)</w:t>
      </w:r>
    </w:p>
    <w:p w14:paraId="58113EDC" w14:textId="77777777" w:rsidR="00B673ED" w:rsidRPr="00B673ED" w:rsidRDefault="00B673ED" w:rsidP="00B673ED">
      <w:pPr>
        <w:widowControl/>
        <w:numPr>
          <w:ilvl w:val="0"/>
          <w:numId w:val="2"/>
        </w:numPr>
        <w:spacing w:after="0" w:line="240" w:lineRule="auto"/>
        <w:jc w:val="both"/>
        <w:rPr>
          <w:rFonts w:cstheme="minorHAnsi"/>
          <w:sz w:val="24"/>
          <w:szCs w:val="24"/>
          <w:lang w:val="en-GB"/>
        </w:rPr>
      </w:pPr>
      <w:r w:rsidRPr="00B673ED">
        <w:rPr>
          <w:rFonts w:cstheme="minorHAnsi"/>
          <w:sz w:val="24"/>
          <w:szCs w:val="24"/>
          <w:lang w:val="en-GB"/>
        </w:rPr>
        <w:t>The NHS Constitution for England</w:t>
      </w:r>
    </w:p>
    <w:p w14:paraId="58113EDD" w14:textId="77777777" w:rsidR="00B673ED" w:rsidRPr="00B673ED" w:rsidRDefault="00B673ED" w:rsidP="00B673ED">
      <w:pPr>
        <w:widowControl/>
        <w:numPr>
          <w:ilvl w:val="0"/>
          <w:numId w:val="2"/>
        </w:numPr>
        <w:spacing w:after="0" w:line="240" w:lineRule="auto"/>
        <w:jc w:val="both"/>
        <w:rPr>
          <w:rFonts w:cstheme="minorHAnsi"/>
          <w:sz w:val="24"/>
          <w:szCs w:val="24"/>
          <w:lang w:val="en-GB"/>
        </w:rPr>
      </w:pPr>
      <w:r w:rsidRPr="00B673ED">
        <w:rPr>
          <w:rFonts w:cstheme="minorHAnsi"/>
          <w:sz w:val="24"/>
          <w:szCs w:val="24"/>
          <w:lang w:val="en-GB"/>
        </w:rPr>
        <w:t>The Care Records Guarantee</w:t>
      </w:r>
    </w:p>
    <w:p w14:paraId="58113EDE" w14:textId="77777777" w:rsidR="00B673ED" w:rsidRPr="00B673ED" w:rsidRDefault="00B673ED" w:rsidP="00B673ED">
      <w:pPr>
        <w:widowControl/>
        <w:numPr>
          <w:ilvl w:val="0"/>
          <w:numId w:val="2"/>
        </w:numPr>
        <w:spacing w:after="0" w:line="240" w:lineRule="auto"/>
        <w:jc w:val="both"/>
        <w:rPr>
          <w:rFonts w:cstheme="minorHAnsi"/>
          <w:sz w:val="24"/>
          <w:szCs w:val="24"/>
          <w:lang w:val="en-GB"/>
        </w:rPr>
      </w:pPr>
      <w:r w:rsidRPr="00B673ED">
        <w:rPr>
          <w:rFonts w:cstheme="minorHAnsi"/>
          <w:sz w:val="24"/>
          <w:szCs w:val="24"/>
          <w:lang w:val="en-GB"/>
        </w:rPr>
        <w:t>A Guide to Confidentiality in Health and Social Care, HSCIC</w:t>
      </w:r>
    </w:p>
    <w:p w14:paraId="58113EDF" w14:textId="77777777" w:rsidR="00B673ED" w:rsidRPr="00B673ED" w:rsidRDefault="00B673ED" w:rsidP="00B673ED">
      <w:pPr>
        <w:widowControl/>
        <w:numPr>
          <w:ilvl w:val="0"/>
          <w:numId w:val="2"/>
        </w:numPr>
        <w:spacing w:after="0" w:line="240" w:lineRule="auto"/>
        <w:jc w:val="both"/>
        <w:rPr>
          <w:rFonts w:cstheme="minorHAnsi"/>
          <w:sz w:val="24"/>
          <w:szCs w:val="24"/>
          <w:lang w:val="en-GB"/>
        </w:rPr>
      </w:pPr>
      <w:r w:rsidRPr="00B673ED">
        <w:rPr>
          <w:rFonts w:cstheme="minorHAnsi"/>
          <w:sz w:val="24"/>
          <w:szCs w:val="24"/>
          <w:lang w:val="en-GB"/>
        </w:rPr>
        <w:t>Code of Practice on Confidential Information (draft out for consultation) HSCIC</w:t>
      </w:r>
    </w:p>
    <w:p w14:paraId="58113EE0" w14:textId="77777777" w:rsidR="00B673ED" w:rsidRPr="00B673ED" w:rsidRDefault="00B673ED" w:rsidP="00B673ED">
      <w:pPr>
        <w:widowControl/>
        <w:numPr>
          <w:ilvl w:val="0"/>
          <w:numId w:val="2"/>
        </w:numPr>
        <w:spacing w:after="0" w:line="240" w:lineRule="auto"/>
        <w:jc w:val="both"/>
        <w:rPr>
          <w:rFonts w:cstheme="minorHAnsi"/>
          <w:sz w:val="24"/>
          <w:szCs w:val="24"/>
          <w:lang w:val="en-GB"/>
        </w:rPr>
      </w:pPr>
      <w:r w:rsidRPr="00B673ED">
        <w:rPr>
          <w:rFonts w:cstheme="minorHAnsi"/>
          <w:sz w:val="24"/>
          <w:szCs w:val="24"/>
          <w:lang w:val="en-GB"/>
        </w:rPr>
        <w:t>The Caldicott Guidance Manual 2010</w:t>
      </w:r>
    </w:p>
    <w:p w14:paraId="58113EE1" w14:textId="77777777" w:rsidR="00B673ED" w:rsidRPr="00B673ED" w:rsidRDefault="00B673ED" w:rsidP="00B673ED">
      <w:pPr>
        <w:widowControl/>
        <w:numPr>
          <w:ilvl w:val="0"/>
          <w:numId w:val="2"/>
        </w:numPr>
        <w:spacing w:after="0" w:line="240" w:lineRule="auto"/>
        <w:jc w:val="both"/>
        <w:rPr>
          <w:rFonts w:cstheme="minorHAnsi"/>
          <w:sz w:val="24"/>
          <w:szCs w:val="24"/>
          <w:lang w:val="en-GB"/>
        </w:rPr>
      </w:pPr>
      <w:r w:rsidRPr="00B673ED">
        <w:rPr>
          <w:rFonts w:cstheme="minorHAnsi"/>
          <w:sz w:val="24"/>
          <w:szCs w:val="24"/>
          <w:lang w:val="en-GB"/>
        </w:rPr>
        <w:t>IG Toolkit requirements</w:t>
      </w:r>
    </w:p>
    <w:p w14:paraId="58113EE2" w14:textId="77777777" w:rsidR="00B673ED" w:rsidRPr="00B673ED" w:rsidRDefault="00B673ED" w:rsidP="00B673ED">
      <w:pPr>
        <w:widowControl/>
        <w:numPr>
          <w:ilvl w:val="0"/>
          <w:numId w:val="2"/>
        </w:numPr>
        <w:spacing w:after="0" w:line="240" w:lineRule="auto"/>
        <w:jc w:val="both"/>
        <w:rPr>
          <w:rFonts w:cstheme="minorHAnsi"/>
          <w:sz w:val="24"/>
          <w:szCs w:val="24"/>
          <w:lang w:val="en-GB"/>
        </w:rPr>
      </w:pPr>
      <w:r w:rsidRPr="00B673ED">
        <w:rPr>
          <w:rFonts w:cstheme="minorHAnsi"/>
          <w:sz w:val="24"/>
          <w:szCs w:val="24"/>
          <w:lang w:val="en-GB"/>
        </w:rPr>
        <w:t>Information: to Share or not to Share? The Information Governance Review, April 2013</w:t>
      </w:r>
    </w:p>
    <w:p w14:paraId="58113EE3" w14:textId="77777777" w:rsidR="00B673ED" w:rsidRDefault="00B673ED" w:rsidP="00B673ED">
      <w:pPr>
        <w:pStyle w:val="ListParagraph"/>
        <w:numPr>
          <w:ilvl w:val="0"/>
          <w:numId w:val="2"/>
        </w:numPr>
        <w:spacing w:after="0" w:line="240" w:lineRule="auto"/>
        <w:jc w:val="both"/>
        <w:rPr>
          <w:rFonts w:cstheme="minorHAnsi"/>
          <w:sz w:val="24"/>
          <w:szCs w:val="24"/>
        </w:rPr>
      </w:pPr>
      <w:r w:rsidRPr="00B673ED">
        <w:rPr>
          <w:rFonts w:cstheme="minorHAnsi"/>
          <w:sz w:val="24"/>
          <w:szCs w:val="24"/>
        </w:rPr>
        <w:t xml:space="preserve">Information: to Share or not to Share, Government Response to the </w:t>
      </w:r>
      <w:proofErr w:type="spellStart"/>
      <w:r w:rsidRPr="00B673ED">
        <w:rPr>
          <w:rFonts w:cstheme="minorHAnsi"/>
          <w:sz w:val="24"/>
          <w:szCs w:val="24"/>
        </w:rPr>
        <w:t>Calidcott</w:t>
      </w:r>
      <w:proofErr w:type="spellEnd"/>
      <w:r w:rsidRPr="00B673ED">
        <w:rPr>
          <w:rFonts w:cstheme="minorHAnsi"/>
          <w:sz w:val="24"/>
          <w:szCs w:val="24"/>
        </w:rPr>
        <w:t xml:space="preserve"> Review, Sept 2013</w:t>
      </w:r>
    </w:p>
    <w:p w14:paraId="58113EE4" w14:textId="77777777" w:rsidR="00B673ED" w:rsidRDefault="00B673ED">
      <w:pPr>
        <w:widowControl/>
        <w:spacing w:after="0" w:line="240" w:lineRule="auto"/>
        <w:rPr>
          <w:rFonts w:cstheme="minorHAnsi"/>
          <w:sz w:val="24"/>
          <w:szCs w:val="24"/>
        </w:rPr>
      </w:pPr>
      <w:r>
        <w:rPr>
          <w:rFonts w:cstheme="minorHAnsi"/>
          <w:sz w:val="24"/>
          <w:szCs w:val="24"/>
        </w:rPr>
        <w:br w:type="page"/>
      </w:r>
    </w:p>
    <w:p w14:paraId="58113EE5" w14:textId="77777777" w:rsidR="00B673ED" w:rsidRDefault="00B673ED" w:rsidP="00B673ED">
      <w:pPr>
        <w:spacing w:after="0" w:line="240" w:lineRule="auto"/>
        <w:jc w:val="both"/>
        <w:rPr>
          <w:rFonts w:cstheme="minorHAnsi"/>
          <w:sz w:val="24"/>
          <w:szCs w:val="24"/>
        </w:rPr>
        <w:sectPr w:rsidR="00B673ED" w:rsidSect="00B673ED">
          <w:headerReference w:type="default" r:id="rId10"/>
          <w:footerReference w:type="default" r:id="rId11"/>
          <w:pgSz w:w="11900" w:h="16820"/>
          <w:pgMar w:top="2119" w:right="1410" w:bottom="1440" w:left="1021" w:header="426" w:footer="708" w:gutter="0"/>
          <w:cols w:space="708"/>
          <w:docGrid w:linePitch="360"/>
        </w:sectPr>
      </w:pPr>
    </w:p>
    <w:p w14:paraId="58113EE6" w14:textId="77777777" w:rsidR="00B673ED" w:rsidRPr="00B673ED" w:rsidRDefault="00B673ED" w:rsidP="00B673ED">
      <w:pPr>
        <w:spacing w:after="0" w:line="240" w:lineRule="auto"/>
        <w:jc w:val="both"/>
        <w:rPr>
          <w:rFonts w:cstheme="minorHAnsi"/>
          <w:b/>
          <w:sz w:val="24"/>
          <w:szCs w:val="24"/>
          <w:lang w:val="en-GB"/>
        </w:rPr>
      </w:pPr>
      <w:r w:rsidRPr="00B673ED">
        <w:rPr>
          <w:rFonts w:cstheme="minorHAnsi"/>
          <w:b/>
          <w:sz w:val="24"/>
          <w:szCs w:val="24"/>
          <w:lang w:val="en-GB"/>
        </w:rPr>
        <w:lastRenderedPageBreak/>
        <w:t xml:space="preserve">Appendix A </w:t>
      </w:r>
      <w:r>
        <w:rPr>
          <w:rFonts w:cstheme="minorHAnsi"/>
          <w:b/>
          <w:sz w:val="24"/>
          <w:szCs w:val="24"/>
          <w:lang w:val="en-GB"/>
        </w:rPr>
        <w:t>–</w:t>
      </w:r>
      <w:r w:rsidRPr="00B673ED">
        <w:rPr>
          <w:rFonts w:cstheme="minorHAnsi"/>
          <w:b/>
          <w:sz w:val="24"/>
          <w:szCs w:val="24"/>
          <w:lang w:val="en-GB"/>
        </w:rPr>
        <w:t xml:space="preserve"> </w:t>
      </w:r>
      <w:r>
        <w:rPr>
          <w:rFonts w:cstheme="minorHAnsi"/>
          <w:b/>
          <w:sz w:val="24"/>
          <w:szCs w:val="24"/>
          <w:lang w:val="en-GB"/>
        </w:rPr>
        <w:t>The Chorley Surgery Caldicott Audit</w:t>
      </w:r>
      <w:r w:rsidRPr="00B673ED">
        <w:rPr>
          <w:rFonts w:cstheme="minorHAnsi"/>
          <w:b/>
          <w:sz w:val="24"/>
          <w:szCs w:val="24"/>
          <w:lang w:val="en-GB"/>
        </w:rPr>
        <w:t xml:space="preserve"> </w:t>
      </w:r>
      <w:r>
        <w:rPr>
          <w:rFonts w:cstheme="minorHAnsi"/>
          <w:b/>
          <w:sz w:val="24"/>
          <w:szCs w:val="24"/>
          <w:lang w:val="en-GB"/>
        </w:rPr>
        <w:t>model</w:t>
      </w:r>
    </w:p>
    <w:p w14:paraId="58113EE7" w14:textId="77777777" w:rsidR="00B673ED" w:rsidRPr="00B673ED" w:rsidRDefault="00B673ED" w:rsidP="00B673ED">
      <w:pPr>
        <w:spacing w:after="0" w:line="240" w:lineRule="auto"/>
        <w:jc w:val="both"/>
        <w:rPr>
          <w:rFonts w:cstheme="minorHAnsi"/>
          <w:sz w:val="24"/>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6"/>
        <w:gridCol w:w="3325"/>
        <w:gridCol w:w="3291"/>
        <w:gridCol w:w="3337"/>
      </w:tblGrid>
      <w:tr w:rsidR="00B673ED" w:rsidRPr="00B673ED" w14:paraId="58113EEC" w14:textId="77777777" w:rsidTr="00A02A07">
        <w:tc>
          <w:tcPr>
            <w:tcW w:w="3353" w:type="dxa"/>
            <w:shd w:val="clear" w:color="auto" w:fill="8A8AA2" w:themeFill="text1" w:themeFillTint="80"/>
          </w:tcPr>
          <w:p w14:paraId="58113EE8" w14:textId="77777777" w:rsidR="00B673ED" w:rsidRPr="00B673ED" w:rsidRDefault="00B673ED" w:rsidP="00B673ED">
            <w:pPr>
              <w:spacing w:after="0" w:line="240" w:lineRule="auto"/>
              <w:jc w:val="both"/>
              <w:rPr>
                <w:rFonts w:cstheme="minorHAnsi"/>
                <w:b/>
                <w:i/>
                <w:color w:val="FFFFFF" w:themeColor="background1"/>
                <w:sz w:val="24"/>
                <w:szCs w:val="24"/>
                <w:lang w:val="en-GB"/>
              </w:rPr>
            </w:pPr>
            <w:r w:rsidRPr="00B673ED">
              <w:rPr>
                <w:rFonts w:cstheme="minorHAnsi"/>
                <w:b/>
                <w:i/>
                <w:color w:val="FFFFFF" w:themeColor="background1"/>
                <w:sz w:val="24"/>
                <w:szCs w:val="24"/>
                <w:lang w:val="en-GB"/>
              </w:rPr>
              <w:t>Item</w:t>
            </w:r>
          </w:p>
        </w:tc>
        <w:tc>
          <w:tcPr>
            <w:tcW w:w="3380" w:type="dxa"/>
            <w:shd w:val="clear" w:color="auto" w:fill="8A8AA2" w:themeFill="text1" w:themeFillTint="80"/>
          </w:tcPr>
          <w:p w14:paraId="58113EE9" w14:textId="77777777" w:rsidR="00B673ED" w:rsidRPr="00B673ED" w:rsidRDefault="00B673ED" w:rsidP="00B673ED">
            <w:pPr>
              <w:spacing w:after="0" w:line="240" w:lineRule="auto"/>
              <w:jc w:val="both"/>
              <w:rPr>
                <w:rFonts w:cstheme="minorHAnsi"/>
                <w:b/>
                <w:i/>
                <w:color w:val="FFFFFF" w:themeColor="background1"/>
                <w:sz w:val="24"/>
                <w:szCs w:val="24"/>
                <w:lang w:val="en-GB"/>
              </w:rPr>
            </w:pPr>
            <w:r w:rsidRPr="00B673ED">
              <w:rPr>
                <w:rFonts w:cstheme="minorHAnsi"/>
                <w:b/>
                <w:i/>
                <w:color w:val="FFFFFF" w:themeColor="background1"/>
                <w:sz w:val="24"/>
                <w:szCs w:val="24"/>
                <w:lang w:val="en-GB"/>
              </w:rPr>
              <w:t>Unsatisfactory</w:t>
            </w:r>
          </w:p>
        </w:tc>
        <w:tc>
          <w:tcPr>
            <w:tcW w:w="3350" w:type="dxa"/>
            <w:shd w:val="clear" w:color="auto" w:fill="8A8AA2" w:themeFill="text1" w:themeFillTint="80"/>
          </w:tcPr>
          <w:p w14:paraId="58113EEA" w14:textId="77777777" w:rsidR="00B673ED" w:rsidRPr="00B673ED" w:rsidRDefault="00B673ED" w:rsidP="00B673ED">
            <w:pPr>
              <w:spacing w:after="0" w:line="240" w:lineRule="auto"/>
              <w:jc w:val="both"/>
              <w:rPr>
                <w:rFonts w:cstheme="minorHAnsi"/>
                <w:b/>
                <w:i/>
                <w:color w:val="FFFFFF" w:themeColor="background1"/>
                <w:sz w:val="24"/>
                <w:szCs w:val="24"/>
                <w:lang w:val="en-GB"/>
              </w:rPr>
            </w:pPr>
            <w:r>
              <w:rPr>
                <w:rFonts w:cstheme="minorHAnsi"/>
                <w:b/>
                <w:i/>
                <w:color w:val="FFFFFF" w:themeColor="background1"/>
                <w:sz w:val="24"/>
                <w:szCs w:val="24"/>
                <w:lang w:val="en-GB"/>
              </w:rPr>
              <w:t>Acceptable but could be i</w:t>
            </w:r>
            <w:r w:rsidRPr="00B673ED">
              <w:rPr>
                <w:rFonts w:cstheme="minorHAnsi"/>
                <w:b/>
                <w:i/>
                <w:color w:val="FFFFFF" w:themeColor="background1"/>
                <w:sz w:val="24"/>
                <w:szCs w:val="24"/>
                <w:lang w:val="en-GB"/>
              </w:rPr>
              <w:t>mproved</w:t>
            </w:r>
          </w:p>
        </w:tc>
        <w:tc>
          <w:tcPr>
            <w:tcW w:w="3392" w:type="dxa"/>
            <w:tcBorders>
              <w:bottom w:val="single" w:sz="4" w:space="0" w:color="auto"/>
            </w:tcBorders>
            <w:shd w:val="clear" w:color="auto" w:fill="8A8AA2" w:themeFill="text1" w:themeFillTint="80"/>
          </w:tcPr>
          <w:p w14:paraId="58113EEB" w14:textId="77777777" w:rsidR="00B673ED" w:rsidRPr="00B673ED" w:rsidRDefault="00B673ED" w:rsidP="00B673ED">
            <w:pPr>
              <w:spacing w:after="0" w:line="240" w:lineRule="auto"/>
              <w:jc w:val="both"/>
              <w:rPr>
                <w:rFonts w:cstheme="minorHAnsi"/>
                <w:b/>
                <w:i/>
                <w:color w:val="FFFFFF" w:themeColor="background1"/>
                <w:sz w:val="24"/>
                <w:szCs w:val="24"/>
                <w:lang w:val="en-GB"/>
              </w:rPr>
            </w:pPr>
            <w:r w:rsidRPr="00B673ED">
              <w:rPr>
                <w:rFonts w:cstheme="minorHAnsi"/>
                <w:b/>
                <w:i/>
                <w:color w:val="FFFFFF" w:themeColor="background1"/>
                <w:sz w:val="24"/>
                <w:szCs w:val="24"/>
                <w:lang w:val="en-GB"/>
              </w:rPr>
              <w:t>Satisfactory</w:t>
            </w:r>
          </w:p>
        </w:tc>
      </w:tr>
      <w:tr w:rsidR="00B673ED" w:rsidRPr="00B673ED" w14:paraId="58113EF1" w14:textId="77777777" w:rsidTr="00A02A07">
        <w:tc>
          <w:tcPr>
            <w:tcW w:w="3353" w:type="dxa"/>
          </w:tcPr>
          <w:p w14:paraId="58113EED" w14:textId="77777777" w:rsidR="00B673ED" w:rsidRPr="00B673ED" w:rsidRDefault="00B673ED" w:rsidP="00B673ED">
            <w:pPr>
              <w:spacing w:after="0" w:line="240" w:lineRule="auto"/>
              <w:jc w:val="both"/>
              <w:rPr>
                <w:rFonts w:cstheme="minorHAnsi"/>
                <w:sz w:val="24"/>
                <w:szCs w:val="24"/>
                <w:lang w:val="en-GB"/>
              </w:rPr>
            </w:pPr>
            <w:r w:rsidRPr="00B673ED">
              <w:rPr>
                <w:rFonts w:cstheme="minorHAnsi"/>
                <w:sz w:val="24"/>
                <w:szCs w:val="24"/>
                <w:lang w:val="en-GB"/>
              </w:rPr>
              <w:t>Information provided to patients on the use of their information</w:t>
            </w:r>
          </w:p>
        </w:tc>
        <w:tc>
          <w:tcPr>
            <w:tcW w:w="3380" w:type="dxa"/>
          </w:tcPr>
          <w:p w14:paraId="58113EEE" w14:textId="77777777" w:rsidR="00B673ED" w:rsidRPr="00B673ED" w:rsidRDefault="00B673ED" w:rsidP="00B673ED">
            <w:pPr>
              <w:spacing w:after="0" w:line="240" w:lineRule="auto"/>
              <w:jc w:val="both"/>
              <w:rPr>
                <w:rFonts w:cstheme="minorHAnsi"/>
                <w:sz w:val="24"/>
                <w:szCs w:val="24"/>
                <w:lang w:val="en-GB"/>
              </w:rPr>
            </w:pPr>
            <w:r w:rsidRPr="00B673ED">
              <w:rPr>
                <w:rFonts w:cstheme="minorHAnsi"/>
                <w:sz w:val="24"/>
                <w:szCs w:val="24"/>
                <w:lang w:val="en-GB"/>
              </w:rPr>
              <w:t>No information provided or limited to simple posters and leaflets in the waiting room</w:t>
            </w:r>
          </w:p>
        </w:tc>
        <w:tc>
          <w:tcPr>
            <w:tcW w:w="3350" w:type="dxa"/>
          </w:tcPr>
          <w:p w14:paraId="58113EEF" w14:textId="77777777" w:rsidR="00B673ED" w:rsidRPr="00B673ED" w:rsidRDefault="00B673ED" w:rsidP="00B673ED">
            <w:pPr>
              <w:spacing w:after="0" w:line="240" w:lineRule="auto"/>
              <w:jc w:val="both"/>
              <w:rPr>
                <w:rFonts w:cstheme="minorHAnsi"/>
                <w:sz w:val="24"/>
                <w:szCs w:val="24"/>
                <w:lang w:val="en-GB"/>
              </w:rPr>
            </w:pPr>
            <w:r w:rsidRPr="00B673ED">
              <w:rPr>
                <w:rFonts w:cstheme="minorHAnsi"/>
                <w:sz w:val="24"/>
                <w:szCs w:val="24"/>
                <w:lang w:val="en-GB"/>
              </w:rPr>
              <w:t>An active information campaign in place to promote understanding of NHS information requirements</w:t>
            </w:r>
          </w:p>
        </w:tc>
        <w:tc>
          <w:tcPr>
            <w:tcW w:w="3392" w:type="dxa"/>
            <w:tcBorders>
              <w:bottom w:val="single" w:sz="4" w:space="0" w:color="auto"/>
            </w:tcBorders>
            <w:shd w:val="clear" w:color="auto" w:fill="00B050"/>
          </w:tcPr>
          <w:p w14:paraId="58113EF0" w14:textId="77777777" w:rsidR="00B673ED" w:rsidRPr="00B673ED" w:rsidRDefault="00B673ED" w:rsidP="00B673ED">
            <w:pPr>
              <w:spacing w:after="0" w:line="240" w:lineRule="auto"/>
              <w:jc w:val="both"/>
              <w:rPr>
                <w:rFonts w:cstheme="minorHAnsi"/>
                <w:sz w:val="24"/>
                <w:szCs w:val="24"/>
                <w:lang w:val="en-GB"/>
              </w:rPr>
            </w:pPr>
            <w:r w:rsidRPr="00B673ED">
              <w:rPr>
                <w:rFonts w:cstheme="minorHAnsi"/>
                <w:sz w:val="24"/>
                <w:szCs w:val="24"/>
                <w:lang w:val="en-GB"/>
              </w:rPr>
              <w:t>An active information campaign supported by comprehensive arrangements for patients with special / different needs</w:t>
            </w:r>
          </w:p>
        </w:tc>
      </w:tr>
      <w:tr w:rsidR="00B673ED" w:rsidRPr="00B673ED" w14:paraId="58113EF6" w14:textId="77777777" w:rsidTr="00A02A07">
        <w:tc>
          <w:tcPr>
            <w:tcW w:w="3353" w:type="dxa"/>
          </w:tcPr>
          <w:p w14:paraId="58113EF2" w14:textId="77777777" w:rsidR="00B673ED" w:rsidRPr="00B673ED" w:rsidRDefault="00B673ED" w:rsidP="00B673ED">
            <w:pPr>
              <w:spacing w:after="0" w:line="240" w:lineRule="auto"/>
              <w:jc w:val="both"/>
              <w:rPr>
                <w:rFonts w:cstheme="minorHAnsi"/>
                <w:sz w:val="24"/>
                <w:szCs w:val="24"/>
                <w:lang w:val="en-GB"/>
              </w:rPr>
            </w:pPr>
            <w:r w:rsidRPr="00B673ED">
              <w:rPr>
                <w:rFonts w:cstheme="minorHAnsi"/>
                <w:sz w:val="24"/>
                <w:szCs w:val="24"/>
                <w:lang w:val="en-GB"/>
              </w:rPr>
              <w:t>Staff Code of Conduct for Confidentiality</w:t>
            </w:r>
          </w:p>
        </w:tc>
        <w:tc>
          <w:tcPr>
            <w:tcW w:w="3380" w:type="dxa"/>
          </w:tcPr>
          <w:p w14:paraId="58113EF3" w14:textId="77777777" w:rsidR="00B673ED" w:rsidRPr="00B673ED" w:rsidRDefault="00B673ED" w:rsidP="00B673ED">
            <w:pPr>
              <w:spacing w:after="0" w:line="240" w:lineRule="auto"/>
              <w:jc w:val="both"/>
              <w:rPr>
                <w:rFonts w:cstheme="minorHAnsi"/>
                <w:sz w:val="24"/>
                <w:szCs w:val="24"/>
                <w:lang w:val="en-GB"/>
              </w:rPr>
            </w:pPr>
            <w:r w:rsidRPr="00B673ED">
              <w:rPr>
                <w:rFonts w:cstheme="minorHAnsi"/>
                <w:sz w:val="24"/>
                <w:szCs w:val="24"/>
                <w:lang w:val="en-GB"/>
              </w:rPr>
              <w:t>No code exists, or staff not generally aware of it</w:t>
            </w:r>
          </w:p>
        </w:tc>
        <w:tc>
          <w:tcPr>
            <w:tcW w:w="3350" w:type="dxa"/>
            <w:tcBorders>
              <w:bottom w:val="single" w:sz="4" w:space="0" w:color="auto"/>
            </w:tcBorders>
          </w:tcPr>
          <w:p w14:paraId="58113EF4" w14:textId="77777777" w:rsidR="00B673ED" w:rsidRPr="00B673ED" w:rsidRDefault="00B673ED" w:rsidP="00B673ED">
            <w:pPr>
              <w:spacing w:after="0" w:line="240" w:lineRule="auto"/>
              <w:jc w:val="both"/>
              <w:rPr>
                <w:rFonts w:cstheme="minorHAnsi"/>
                <w:sz w:val="24"/>
                <w:szCs w:val="24"/>
                <w:lang w:val="en-GB"/>
              </w:rPr>
            </w:pPr>
            <w:r w:rsidRPr="00B673ED">
              <w:rPr>
                <w:rFonts w:cstheme="minorHAnsi"/>
                <w:sz w:val="24"/>
                <w:szCs w:val="24"/>
                <w:lang w:val="en-GB"/>
              </w:rPr>
              <w:t>Code of Conduct exists and staff are aware of it</w:t>
            </w:r>
          </w:p>
        </w:tc>
        <w:tc>
          <w:tcPr>
            <w:tcW w:w="3392" w:type="dxa"/>
            <w:shd w:val="clear" w:color="auto" w:fill="00B050"/>
          </w:tcPr>
          <w:p w14:paraId="58113EF5" w14:textId="77777777" w:rsidR="00B673ED" w:rsidRPr="00B673ED" w:rsidRDefault="00B673ED" w:rsidP="00B673ED">
            <w:pPr>
              <w:spacing w:after="0" w:line="240" w:lineRule="auto"/>
              <w:jc w:val="both"/>
              <w:rPr>
                <w:rFonts w:cstheme="minorHAnsi"/>
                <w:sz w:val="24"/>
                <w:szCs w:val="24"/>
                <w:lang w:val="en-GB"/>
              </w:rPr>
            </w:pPr>
            <w:r w:rsidRPr="00B673ED">
              <w:rPr>
                <w:rFonts w:cstheme="minorHAnsi"/>
                <w:sz w:val="24"/>
                <w:szCs w:val="24"/>
                <w:lang w:val="en-GB"/>
              </w:rPr>
              <w:t>Code regularly reviewed and updated as required</w:t>
            </w:r>
          </w:p>
        </w:tc>
      </w:tr>
      <w:tr w:rsidR="00B673ED" w:rsidRPr="00B673ED" w14:paraId="58113EFB" w14:textId="77777777" w:rsidTr="00A02A07">
        <w:tc>
          <w:tcPr>
            <w:tcW w:w="3353" w:type="dxa"/>
          </w:tcPr>
          <w:p w14:paraId="58113EF7" w14:textId="77777777" w:rsidR="00B673ED" w:rsidRPr="00B673ED" w:rsidRDefault="00B673ED" w:rsidP="00B673ED">
            <w:pPr>
              <w:spacing w:after="0" w:line="240" w:lineRule="auto"/>
              <w:jc w:val="both"/>
              <w:rPr>
                <w:rFonts w:cstheme="minorHAnsi"/>
                <w:sz w:val="24"/>
                <w:szCs w:val="24"/>
                <w:lang w:val="en-GB"/>
              </w:rPr>
            </w:pPr>
            <w:r w:rsidRPr="00B673ED">
              <w:rPr>
                <w:rFonts w:cstheme="minorHAnsi"/>
                <w:sz w:val="24"/>
                <w:szCs w:val="24"/>
                <w:lang w:val="en-GB"/>
              </w:rPr>
              <w:t>Staff Induction procedures</w:t>
            </w:r>
          </w:p>
        </w:tc>
        <w:tc>
          <w:tcPr>
            <w:tcW w:w="3380" w:type="dxa"/>
          </w:tcPr>
          <w:p w14:paraId="58113EF8" w14:textId="77777777" w:rsidR="00B673ED" w:rsidRPr="00B673ED" w:rsidRDefault="00B673ED" w:rsidP="00B673ED">
            <w:pPr>
              <w:spacing w:after="0" w:line="240" w:lineRule="auto"/>
              <w:jc w:val="both"/>
              <w:rPr>
                <w:rFonts w:cstheme="minorHAnsi"/>
                <w:sz w:val="24"/>
                <w:szCs w:val="24"/>
                <w:lang w:val="en-GB"/>
              </w:rPr>
            </w:pPr>
            <w:r w:rsidRPr="00B673ED">
              <w:rPr>
                <w:rFonts w:cstheme="minorHAnsi"/>
                <w:sz w:val="24"/>
                <w:szCs w:val="24"/>
                <w:lang w:val="en-GB"/>
              </w:rPr>
              <w:t>No mention of Confidentiality and security requirements in induction for most staff</w:t>
            </w:r>
          </w:p>
        </w:tc>
        <w:tc>
          <w:tcPr>
            <w:tcW w:w="3350" w:type="dxa"/>
            <w:tcBorders>
              <w:bottom w:val="single" w:sz="4" w:space="0" w:color="auto"/>
            </w:tcBorders>
            <w:shd w:val="clear" w:color="auto" w:fill="00B050"/>
          </w:tcPr>
          <w:p w14:paraId="58113EF9" w14:textId="77777777" w:rsidR="00B673ED" w:rsidRPr="00B673ED" w:rsidRDefault="00B673ED" w:rsidP="00B673ED">
            <w:pPr>
              <w:spacing w:after="0" w:line="240" w:lineRule="auto"/>
              <w:jc w:val="both"/>
              <w:rPr>
                <w:rFonts w:cstheme="minorHAnsi"/>
                <w:sz w:val="24"/>
                <w:szCs w:val="24"/>
                <w:lang w:val="en-GB"/>
              </w:rPr>
            </w:pPr>
            <w:r w:rsidRPr="00B673ED">
              <w:rPr>
                <w:rFonts w:cstheme="minorHAnsi"/>
                <w:sz w:val="24"/>
                <w:szCs w:val="24"/>
                <w:lang w:val="en-GB"/>
              </w:rPr>
              <w:t>Basic requirements outlined as part of the induction process</w:t>
            </w:r>
          </w:p>
        </w:tc>
        <w:tc>
          <w:tcPr>
            <w:tcW w:w="3392" w:type="dxa"/>
          </w:tcPr>
          <w:p w14:paraId="58113EFA" w14:textId="77777777" w:rsidR="00B673ED" w:rsidRPr="00B673ED" w:rsidRDefault="00B673ED" w:rsidP="00B673ED">
            <w:pPr>
              <w:spacing w:after="0" w:line="240" w:lineRule="auto"/>
              <w:jc w:val="both"/>
              <w:rPr>
                <w:rFonts w:cstheme="minorHAnsi"/>
                <w:sz w:val="24"/>
                <w:szCs w:val="24"/>
                <w:lang w:val="en-GB"/>
              </w:rPr>
            </w:pPr>
            <w:r w:rsidRPr="00B673ED">
              <w:rPr>
                <w:rFonts w:cstheme="minorHAnsi"/>
                <w:sz w:val="24"/>
                <w:szCs w:val="24"/>
                <w:lang w:val="en-GB"/>
              </w:rPr>
              <w:t>Comprehensive awareness undertaken and comprehension checked</w:t>
            </w:r>
          </w:p>
        </w:tc>
      </w:tr>
      <w:tr w:rsidR="00B673ED" w:rsidRPr="00B673ED" w14:paraId="58113F00" w14:textId="77777777" w:rsidTr="00A02A07">
        <w:tc>
          <w:tcPr>
            <w:tcW w:w="3353" w:type="dxa"/>
          </w:tcPr>
          <w:p w14:paraId="58113EFC" w14:textId="77777777" w:rsidR="00B673ED" w:rsidRPr="00B673ED" w:rsidRDefault="00B673ED" w:rsidP="00B673ED">
            <w:pPr>
              <w:spacing w:after="0" w:line="240" w:lineRule="auto"/>
              <w:jc w:val="both"/>
              <w:rPr>
                <w:rFonts w:cstheme="minorHAnsi"/>
                <w:sz w:val="24"/>
                <w:szCs w:val="24"/>
                <w:lang w:val="en-GB"/>
              </w:rPr>
            </w:pPr>
            <w:r w:rsidRPr="00B673ED">
              <w:rPr>
                <w:rFonts w:cstheme="minorHAnsi"/>
                <w:sz w:val="24"/>
                <w:szCs w:val="24"/>
                <w:lang w:val="en-GB"/>
              </w:rPr>
              <w:t>Confidentiality and Security training needs</w:t>
            </w:r>
          </w:p>
        </w:tc>
        <w:tc>
          <w:tcPr>
            <w:tcW w:w="3380" w:type="dxa"/>
          </w:tcPr>
          <w:p w14:paraId="58113EFD" w14:textId="77777777" w:rsidR="00B673ED" w:rsidRPr="00B673ED" w:rsidRDefault="00B673ED" w:rsidP="00B673ED">
            <w:pPr>
              <w:spacing w:after="0" w:line="240" w:lineRule="auto"/>
              <w:jc w:val="both"/>
              <w:rPr>
                <w:rFonts w:cstheme="minorHAnsi"/>
                <w:sz w:val="24"/>
                <w:szCs w:val="24"/>
                <w:lang w:val="en-GB"/>
              </w:rPr>
            </w:pPr>
            <w:r w:rsidRPr="00B673ED">
              <w:rPr>
                <w:rFonts w:cstheme="minorHAnsi"/>
                <w:sz w:val="24"/>
                <w:szCs w:val="24"/>
                <w:lang w:val="en-GB"/>
              </w:rPr>
              <w:t>Training needs not assessed systematically for most staff</w:t>
            </w:r>
          </w:p>
        </w:tc>
        <w:tc>
          <w:tcPr>
            <w:tcW w:w="3350" w:type="dxa"/>
            <w:shd w:val="clear" w:color="auto" w:fill="00B050"/>
          </w:tcPr>
          <w:p w14:paraId="58113EFE" w14:textId="77777777" w:rsidR="00B673ED" w:rsidRPr="00B673ED" w:rsidRDefault="00B673ED" w:rsidP="00B673ED">
            <w:pPr>
              <w:spacing w:after="0" w:line="240" w:lineRule="auto"/>
              <w:jc w:val="both"/>
              <w:rPr>
                <w:rFonts w:cstheme="minorHAnsi"/>
                <w:sz w:val="24"/>
                <w:szCs w:val="24"/>
                <w:lang w:val="en-GB"/>
              </w:rPr>
            </w:pPr>
            <w:r w:rsidRPr="00B673ED">
              <w:rPr>
                <w:rFonts w:cstheme="minorHAnsi"/>
                <w:sz w:val="24"/>
                <w:szCs w:val="24"/>
                <w:lang w:val="en-GB"/>
              </w:rPr>
              <w:t>Training needs only assessed as a consequence of systems changes</w:t>
            </w:r>
          </w:p>
        </w:tc>
        <w:tc>
          <w:tcPr>
            <w:tcW w:w="3392" w:type="dxa"/>
            <w:tcBorders>
              <w:bottom w:val="single" w:sz="4" w:space="0" w:color="auto"/>
            </w:tcBorders>
          </w:tcPr>
          <w:p w14:paraId="58113EFF" w14:textId="77777777" w:rsidR="00B673ED" w:rsidRPr="00B673ED" w:rsidRDefault="00B673ED" w:rsidP="00B673ED">
            <w:pPr>
              <w:spacing w:after="0" w:line="240" w:lineRule="auto"/>
              <w:jc w:val="both"/>
              <w:rPr>
                <w:rFonts w:cstheme="minorHAnsi"/>
                <w:sz w:val="24"/>
                <w:szCs w:val="24"/>
                <w:lang w:val="en-GB"/>
              </w:rPr>
            </w:pPr>
            <w:r w:rsidRPr="00B673ED">
              <w:rPr>
                <w:rFonts w:cstheme="minorHAnsi"/>
                <w:sz w:val="24"/>
                <w:szCs w:val="24"/>
                <w:lang w:val="en-GB"/>
              </w:rPr>
              <w:t>Systematic assessment of staff training needs and evaluation of training that has occurred</w:t>
            </w:r>
          </w:p>
        </w:tc>
      </w:tr>
      <w:tr w:rsidR="00B673ED" w:rsidRPr="00B673ED" w14:paraId="58113F05" w14:textId="77777777" w:rsidTr="00A02A07">
        <w:tc>
          <w:tcPr>
            <w:tcW w:w="3353" w:type="dxa"/>
          </w:tcPr>
          <w:p w14:paraId="58113F01" w14:textId="77777777" w:rsidR="00B673ED" w:rsidRPr="00B673ED" w:rsidRDefault="00B673ED" w:rsidP="00B673ED">
            <w:pPr>
              <w:spacing w:after="0" w:line="240" w:lineRule="auto"/>
              <w:jc w:val="both"/>
              <w:rPr>
                <w:rFonts w:cstheme="minorHAnsi"/>
                <w:sz w:val="24"/>
                <w:szCs w:val="24"/>
                <w:lang w:val="en-GB"/>
              </w:rPr>
            </w:pPr>
            <w:r w:rsidRPr="00B673ED">
              <w:rPr>
                <w:rFonts w:cstheme="minorHAnsi"/>
                <w:sz w:val="24"/>
                <w:szCs w:val="24"/>
                <w:lang w:val="en-GB"/>
              </w:rPr>
              <w:t>Training Provisions (confidentiality and security)</w:t>
            </w:r>
          </w:p>
        </w:tc>
        <w:tc>
          <w:tcPr>
            <w:tcW w:w="3380" w:type="dxa"/>
          </w:tcPr>
          <w:p w14:paraId="58113F02" w14:textId="77777777" w:rsidR="00B673ED" w:rsidRPr="00B673ED" w:rsidRDefault="00B673ED" w:rsidP="00B673ED">
            <w:pPr>
              <w:spacing w:after="0" w:line="240" w:lineRule="auto"/>
              <w:jc w:val="both"/>
              <w:rPr>
                <w:rFonts w:cstheme="minorHAnsi"/>
                <w:sz w:val="24"/>
                <w:szCs w:val="24"/>
                <w:lang w:val="en-GB"/>
              </w:rPr>
            </w:pPr>
            <w:r w:rsidRPr="00B673ED">
              <w:rPr>
                <w:rFonts w:cstheme="minorHAnsi"/>
                <w:sz w:val="24"/>
                <w:szCs w:val="24"/>
                <w:lang w:val="en-GB"/>
              </w:rPr>
              <w:t>No training available to the majority of staff</w:t>
            </w:r>
          </w:p>
        </w:tc>
        <w:tc>
          <w:tcPr>
            <w:tcW w:w="3350" w:type="dxa"/>
          </w:tcPr>
          <w:p w14:paraId="58113F03" w14:textId="77777777" w:rsidR="00B673ED" w:rsidRPr="00B673ED" w:rsidRDefault="00B673ED" w:rsidP="00B673ED">
            <w:pPr>
              <w:spacing w:after="0" w:line="240" w:lineRule="auto"/>
              <w:jc w:val="both"/>
              <w:rPr>
                <w:rFonts w:cstheme="minorHAnsi"/>
                <w:sz w:val="24"/>
                <w:szCs w:val="24"/>
                <w:lang w:val="en-GB"/>
              </w:rPr>
            </w:pPr>
            <w:r w:rsidRPr="00B673ED">
              <w:rPr>
                <w:rFonts w:cstheme="minorHAnsi"/>
                <w:sz w:val="24"/>
                <w:szCs w:val="24"/>
                <w:lang w:val="en-GB"/>
              </w:rPr>
              <w:t>Training opportunity broadcast with take-up left to managers discretion</w:t>
            </w:r>
          </w:p>
        </w:tc>
        <w:tc>
          <w:tcPr>
            <w:tcW w:w="3392" w:type="dxa"/>
            <w:tcBorders>
              <w:bottom w:val="single" w:sz="4" w:space="0" w:color="auto"/>
            </w:tcBorders>
            <w:shd w:val="clear" w:color="auto" w:fill="00B050"/>
          </w:tcPr>
          <w:p w14:paraId="58113F04" w14:textId="77777777" w:rsidR="00B673ED" w:rsidRPr="00B673ED" w:rsidRDefault="00B673ED" w:rsidP="00B673ED">
            <w:pPr>
              <w:spacing w:after="0" w:line="240" w:lineRule="auto"/>
              <w:jc w:val="both"/>
              <w:rPr>
                <w:rFonts w:cstheme="minorHAnsi"/>
                <w:sz w:val="24"/>
                <w:szCs w:val="24"/>
                <w:lang w:val="en-GB"/>
              </w:rPr>
            </w:pPr>
            <w:r w:rsidRPr="00B673ED">
              <w:rPr>
                <w:rFonts w:cstheme="minorHAnsi"/>
                <w:sz w:val="24"/>
                <w:szCs w:val="24"/>
                <w:lang w:val="en-GB"/>
              </w:rPr>
              <w:t>In house training provided for staff</w:t>
            </w:r>
          </w:p>
        </w:tc>
      </w:tr>
      <w:tr w:rsidR="00B673ED" w:rsidRPr="00B673ED" w14:paraId="58113F0A" w14:textId="77777777" w:rsidTr="00A02A07">
        <w:tc>
          <w:tcPr>
            <w:tcW w:w="3353" w:type="dxa"/>
          </w:tcPr>
          <w:p w14:paraId="58113F06" w14:textId="77777777" w:rsidR="00B673ED" w:rsidRPr="00B673ED" w:rsidRDefault="00B673ED" w:rsidP="00B673ED">
            <w:pPr>
              <w:spacing w:after="0" w:line="240" w:lineRule="auto"/>
              <w:jc w:val="both"/>
              <w:rPr>
                <w:rFonts w:cstheme="minorHAnsi"/>
                <w:sz w:val="24"/>
                <w:szCs w:val="24"/>
                <w:lang w:val="en-GB"/>
              </w:rPr>
            </w:pPr>
            <w:r w:rsidRPr="00B673ED">
              <w:rPr>
                <w:rFonts w:cstheme="minorHAnsi"/>
                <w:sz w:val="24"/>
                <w:szCs w:val="24"/>
                <w:lang w:val="en-GB"/>
              </w:rPr>
              <w:t>Staff Contracts</w:t>
            </w:r>
          </w:p>
        </w:tc>
        <w:tc>
          <w:tcPr>
            <w:tcW w:w="3380" w:type="dxa"/>
          </w:tcPr>
          <w:p w14:paraId="58113F07" w14:textId="77777777" w:rsidR="00B673ED" w:rsidRPr="00B673ED" w:rsidRDefault="00B673ED" w:rsidP="00B673ED">
            <w:pPr>
              <w:spacing w:after="0" w:line="240" w:lineRule="auto"/>
              <w:jc w:val="both"/>
              <w:rPr>
                <w:rFonts w:cstheme="minorHAnsi"/>
                <w:sz w:val="24"/>
                <w:szCs w:val="24"/>
                <w:lang w:val="en-GB"/>
              </w:rPr>
            </w:pPr>
            <w:r w:rsidRPr="00B673ED">
              <w:rPr>
                <w:rFonts w:cstheme="minorHAnsi"/>
                <w:sz w:val="24"/>
                <w:szCs w:val="24"/>
                <w:lang w:val="en-GB"/>
              </w:rPr>
              <w:t>No reference to confidentiality requirements in contracts</w:t>
            </w:r>
          </w:p>
        </w:tc>
        <w:tc>
          <w:tcPr>
            <w:tcW w:w="3350" w:type="dxa"/>
            <w:tcBorders>
              <w:bottom w:val="single" w:sz="4" w:space="0" w:color="auto"/>
            </w:tcBorders>
          </w:tcPr>
          <w:p w14:paraId="58113F08" w14:textId="77777777" w:rsidR="00B673ED" w:rsidRPr="00B673ED" w:rsidRDefault="00B673ED" w:rsidP="00B673ED">
            <w:pPr>
              <w:spacing w:after="0" w:line="240" w:lineRule="auto"/>
              <w:jc w:val="both"/>
              <w:rPr>
                <w:rFonts w:cstheme="minorHAnsi"/>
                <w:sz w:val="24"/>
                <w:szCs w:val="24"/>
                <w:lang w:val="en-GB"/>
              </w:rPr>
            </w:pPr>
            <w:r w:rsidRPr="00B673ED">
              <w:rPr>
                <w:rFonts w:cstheme="minorHAnsi"/>
                <w:sz w:val="24"/>
                <w:szCs w:val="24"/>
                <w:lang w:val="en-GB"/>
              </w:rPr>
              <w:t>Confidentiality included in some staff contracts</w:t>
            </w:r>
          </w:p>
        </w:tc>
        <w:tc>
          <w:tcPr>
            <w:tcW w:w="3392" w:type="dxa"/>
            <w:shd w:val="clear" w:color="auto" w:fill="00B050"/>
          </w:tcPr>
          <w:p w14:paraId="58113F09" w14:textId="77777777" w:rsidR="00B673ED" w:rsidRPr="00B673ED" w:rsidRDefault="00B673ED" w:rsidP="00B673ED">
            <w:pPr>
              <w:spacing w:after="0" w:line="240" w:lineRule="auto"/>
              <w:jc w:val="both"/>
              <w:rPr>
                <w:rFonts w:cstheme="minorHAnsi"/>
                <w:sz w:val="24"/>
                <w:szCs w:val="24"/>
                <w:lang w:val="en-GB"/>
              </w:rPr>
            </w:pPr>
            <w:r w:rsidRPr="00B673ED">
              <w:rPr>
                <w:rFonts w:cstheme="minorHAnsi"/>
                <w:sz w:val="24"/>
                <w:szCs w:val="24"/>
                <w:lang w:val="en-GB"/>
              </w:rPr>
              <w:t>Confidentiality included in all staff contracts</w:t>
            </w:r>
          </w:p>
        </w:tc>
      </w:tr>
      <w:tr w:rsidR="00B673ED" w:rsidRPr="00B673ED" w14:paraId="58113F0F" w14:textId="77777777" w:rsidTr="00A02A07">
        <w:tc>
          <w:tcPr>
            <w:tcW w:w="3353" w:type="dxa"/>
          </w:tcPr>
          <w:p w14:paraId="58113F0B" w14:textId="77777777" w:rsidR="00B673ED" w:rsidRPr="00B673ED" w:rsidRDefault="00B673ED" w:rsidP="00B673ED">
            <w:pPr>
              <w:spacing w:after="0" w:line="240" w:lineRule="auto"/>
              <w:jc w:val="both"/>
              <w:rPr>
                <w:rFonts w:cstheme="minorHAnsi"/>
                <w:sz w:val="24"/>
                <w:szCs w:val="24"/>
                <w:lang w:val="en-GB"/>
              </w:rPr>
            </w:pPr>
            <w:r w:rsidRPr="00B673ED">
              <w:rPr>
                <w:rFonts w:cstheme="minorHAnsi"/>
                <w:sz w:val="24"/>
                <w:szCs w:val="24"/>
                <w:lang w:val="en-GB"/>
              </w:rPr>
              <w:t xml:space="preserve">Contracts with other </w:t>
            </w:r>
            <w:r w:rsidRPr="00B673ED">
              <w:rPr>
                <w:rFonts w:cstheme="minorHAnsi"/>
                <w:sz w:val="24"/>
                <w:szCs w:val="24"/>
                <w:lang w:val="en-GB"/>
              </w:rPr>
              <w:lastRenderedPageBreak/>
              <w:t>organisations</w:t>
            </w:r>
          </w:p>
        </w:tc>
        <w:tc>
          <w:tcPr>
            <w:tcW w:w="3380" w:type="dxa"/>
          </w:tcPr>
          <w:p w14:paraId="58113F0C" w14:textId="77777777" w:rsidR="00B673ED" w:rsidRPr="00B673ED" w:rsidRDefault="00B673ED" w:rsidP="00B673ED">
            <w:pPr>
              <w:spacing w:after="0" w:line="240" w:lineRule="auto"/>
              <w:jc w:val="both"/>
              <w:rPr>
                <w:rFonts w:cstheme="minorHAnsi"/>
                <w:sz w:val="24"/>
                <w:szCs w:val="24"/>
                <w:lang w:val="en-GB"/>
              </w:rPr>
            </w:pPr>
            <w:r w:rsidRPr="00B673ED">
              <w:rPr>
                <w:rFonts w:cstheme="minorHAnsi"/>
                <w:sz w:val="24"/>
                <w:szCs w:val="24"/>
                <w:lang w:val="en-GB"/>
              </w:rPr>
              <w:lastRenderedPageBreak/>
              <w:t xml:space="preserve">No confidentiality </w:t>
            </w:r>
            <w:r w:rsidRPr="00B673ED">
              <w:rPr>
                <w:rFonts w:cstheme="minorHAnsi"/>
                <w:sz w:val="24"/>
                <w:szCs w:val="24"/>
                <w:lang w:val="en-GB"/>
              </w:rPr>
              <w:lastRenderedPageBreak/>
              <w:t>requirements included</w:t>
            </w:r>
          </w:p>
        </w:tc>
        <w:tc>
          <w:tcPr>
            <w:tcW w:w="3350" w:type="dxa"/>
            <w:shd w:val="clear" w:color="auto" w:fill="00B050"/>
          </w:tcPr>
          <w:p w14:paraId="58113F0D" w14:textId="77777777" w:rsidR="00B673ED" w:rsidRPr="00B673ED" w:rsidRDefault="00B673ED" w:rsidP="00B673ED">
            <w:pPr>
              <w:spacing w:after="0" w:line="240" w:lineRule="auto"/>
              <w:jc w:val="both"/>
              <w:rPr>
                <w:rFonts w:cstheme="minorHAnsi"/>
                <w:sz w:val="24"/>
                <w:szCs w:val="24"/>
                <w:lang w:val="en-GB"/>
              </w:rPr>
            </w:pPr>
            <w:r w:rsidRPr="00B673ED">
              <w:rPr>
                <w:rFonts w:cstheme="minorHAnsi"/>
                <w:sz w:val="24"/>
                <w:szCs w:val="24"/>
                <w:lang w:val="en-GB"/>
              </w:rPr>
              <w:lastRenderedPageBreak/>
              <w:t xml:space="preserve">Basic agreements of </w:t>
            </w:r>
            <w:r w:rsidRPr="00B673ED">
              <w:rPr>
                <w:rFonts w:cstheme="minorHAnsi"/>
                <w:sz w:val="24"/>
                <w:szCs w:val="24"/>
                <w:lang w:val="en-GB"/>
              </w:rPr>
              <w:lastRenderedPageBreak/>
              <w:t>undertaking signed by contractors</w:t>
            </w:r>
          </w:p>
        </w:tc>
        <w:tc>
          <w:tcPr>
            <w:tcW w:w="3392" w:type="dxa"/>
            <w:tcBorders>
              <w:bottom w:val="single" w:sz="4" w:space="0" w:color="auto"/>
            </w:tcBorders>
          </w:tcPr>
          <w:p w14:paraId="58113F0E" w14:textId="77777777" w:rsidR="00B673ED" w:rsidRPr="00B673ED" w:rsidRDefault="00B673ED" w:rsidP="00B673ED">
            <w:pPr>
              <w:spacing w:after="0" w:line="240" w:lineRule="auto"/>
              <w:jc w:val="both"/>
              <w:rPr>
                <w:rFonts w:cstheme="minorHAnsi"/>
                <w:sz w:val="24"/>
                <w:szCs w:val="24"/>
                <w:lang w:val="en-GB"/>
              </w:rPr>
            </w:pPr>
            <w:r w:rsidRPr="00B673ED">
              <w:rPr>
                <w:rFonts w:cstheme="minorHAnsi"/>
                <w:sz w:val="24"/>
                <w:szCs w:val="24"/>
                <w:lang w:val="en-GB"/>
              </w:rPr>
              <w:lastRenderedPageBreak/>
              <w:t xml:space="preserve">Formal contractual </w:t>
            </w:r>
            <w:r w:rsidRPr="00B673ED">
              <w:rPr>
                <w:rFonts w:cstheme="minorHAnsi"/>
                <w:sz w:val="24"/>
                <w:szCs w:val="24"/>
                <w:lang w:val="en-GB"/>
              </w:rPr>
              <w:lastRenderedPageBreak/>
              <w:t>arrangements exist with all contractors and support organisations</w:t>
            </w:r>
          </w:p>
        </w:tc>
      </w:tr>
      <w:tr w:rsidR="00B673ED" w:rsidRPr="00B673ED" w14:paraId="58113F14" w14:textId="77777777" w:rsidTr="00A02A07">
        <w:tc>
          <w:tcPr>
            <w:tcW w:w="3353" w:type="dxa"/>
          </w:tcPr>
          <w:p w14:paraId="58113F10" w14:textId="77777777" w:rsidR="00B673ED" w:rsidRPr="00B673ED" w:rsidRDefault="00B673ED" w:rsidP="00B673ED">
            <w:pPr>
              <w:spacing w:after="0" w:line="240" w:lineRule="auto"/>
              <w:jc w:val="both"/>
              <w:rPr>
                <w:rFonts w:cstheme="minorHAnsi"/>
                <w:sz w:val="24"/>
                <w:szCs w:val="24"/>
                <w:lang w:val="en-GB"/>
              </w:rPr>
            </w:pPr>
            <w:r w:rsidRPr="00B673ED">
              <w:rPr>
                <w:rFonts w:cstheme="minorHAnsi"/>
                <w:sz w:val="24"/>
                <w:szCs w:val="24"/>
                <w:lang w:val="en-GB"/>
              </w:rPr>
              <w:lastRenderedPageBreak/>
              <w:t>Protocols for sharing information with other local organisations agreed</w:t>
            </w:r>
          </w:p>
        </w:tc>
        <w:tc>
          <w:tcPr>
            <w:tcW w:w="3380" w:type="dxa"/>
          </w:tcPr>
          <w:p w14:paraId="58113F11" w14:textId="77777777" w:rsidR="00B673ED" w:rsidRPr="00B673ED" w:rsidRDefault="00B673ED" w:rsidP="00B673ED">
            <w:pPr>
              <w:spacing w:after="0" w:line="240" w:lineRule="auto"/>
              <w:jc w:val="both"/>
              <w:rPr>
                <w:rFonts w:cstheme="minorHAnsi"/>
                <w:sz w:val="24"/>
                <w:szCs w:val="24"/>
                <w:lang w:val="en-GB"/>
              </w:rPr>
            </w:pPr>
            <w:r w:rsidRPr="00B673ED">
              <w:rPr>
                <w:rFonts w:cstheme="minorHAnsi"/>
                <w:sz w:val="24"/>
                <w:szCs w:val="24"/>
                <w:lang w:val="en-GB"/>
              </w:rPr>
              <w:t>No locally agreed protocols in place</w:t>
            </w:r>
          </w:p>
        </w:tc>
        <w:tc>
          <w:tcPr>
            <w:tcW w:w="3350" w:type="dxa"/>
          </w:tcPr>
          <w:p w14:paraId="58113F12" w14:textId="77777777" w:rsidR="00B673ED" w:rsidRPr="00B673ED" w:rsidRDefault="00B673ED" w:rsidP="00B673ED">
            <w:pPr>
              <w:spacing w:after="0" w:line="240" w:lineRule="auto"/>
              <w:jc w:val="both"/>
              <w:rPr>
                <w:rFonts w:cstheme="minorHAnsi"/>
                <w:sz w:val="24"/>
                <w:szCs w:val="24"/>
                <w:lang w:val="en-GB"/>
              </w:rPr>
            </w:pPr>
            <w:r w:rsidRPr="00B673ED">
              <w:rPr>
                <w:rFonts w:cstheme="minorHAnsi"/>
                <w:sz w:val="24"/>
                <w:szCs w:val="24"/>
                <w:lang w:val="en-GB"/>
              </w:rPr>
              <w:t>Partner organisations clearly identified and information requirements understood</w:t>
            </w:r>
          </w:p>
        </w:tc>
        <w:tc>
          <w:tcPr>
            <w:tcW w:w="3392" w:type="dxa"/>
            <w:shd w:val="clear" w:color="auto" w:fill="00B050"/>
          </w:tcPr>
          <w:p w14:paraId="58113F13" w14:textId="77777777" w:rsidR="00B673ED" w:rsidRPr="00B673ED" w:rsidRDefault="00B673ED" w:rsidP="00B673ED">
            <w:pPr>
              <w:spacing w:after="0" w:line="240" w:lineRule="auto"/>
              <w:jc w:val="both"/>
              <w:rPr>
                <w:rFonts w:cstheme="minorHAnsi"/>
                <w:sz w:val="24"/>
                <w:szCs w:val="24"/>
                <w:lang w:val="en-GB"/>
              </w:rPr>
            </w:pPr>
            <w:r w:rsidRPr="00B673ED">
              <w:rPr>
                <w:rFonts w:cstheme="minorHAnsi"/>
                <w:sz w:val="24"/>
                <w:szCs w:val="24"/>
                <w:lang w:val="en-GB"/>
              </w:rPr>
              <w:t>Agreed protocols in place to govern the sharing and use of confidential information</w:t>
            </w:r>
          </w:p>
        </w:tc>
      </w:tr>
      <w:tr w:rsidR="00B673ED" w:rsidRPr="00B673ED" w14:paraId="58113F19" w14:textId="77777777" w:rsidTr="00A02A07">
        <w:tc>
          <w:tcPr>
            <w:tcW w:w="3353" w:type="dxa"/>
          </w:tcPr>
          <w:p w14:paraId="58113F15" w14:textId="77777777" w:rsidR="00B673ED" w:rsidRPr="00B673ED" w:rsidRDefault="00B673ED" w:rsidP="00B673ED">
            <w:pPr>
              <w:spacing w:after="0" w:line="240" w:lineRule="auto"/>
              <w:jc w:val="both"/>
              <w:rPr>
                <w:rFonts w:cstheme="minorHAnsi"/>
                <w:sz w:val="24"/>
                <w:szCs w:val="24"/>
                <w:lang w:val="en-GB"/>
              </w:rPr>
            </w:pPr>
            <w:r w:rsidRPr="00B673ED">
              <w:rPr>
                <w:rFonts w:cstheme="minorHAnsi"/>
                <w:sz w:val="24"/>
                <w:szCs w:val="24"/>
                <w:lang w:val="en-GB"/>
              </w:rPr>
              <w:t>Security responsibility</w:t>
            </w:r>
          </w:p>
        </w:tc>
        <w:tc>
          <w:tcPr>
            <w:tcW w:w="3380" w:type="dxa"/>
          </w:tcPr>
          <w:p w14:paraId="58113F16" w14:textId="77777777" w:rsidR="00B673ED" w:rsidRPr="00B673ED" w:rsidRDefault="00B673ED" w:rsidP="00B673ED">
            <w:pPr>
              <w:spacing w:after="0" w:line="240" w:lineRule="auto"/>
              <w:jc w:val="both"/>
              <w:rPr>
                <w:rFonts w:cstheme="minorHAnsi"/>
                <w:sz w:val="24"/>
                <w:szCs w:val="24"/>
                <w:lang w:val="en-GB"/>
              </w:rPr>
            </w:pPr>
            <w:r w:rsidRPr="00B673ED">
              <w:rPr>
                <w:rFonts w:cstheme="minorHAnsi"/>
                <w:sz w:val="24"/>
                <w:szCs w:val="24"/>
                <w:lang w:val="en-GB"/>
              </w:rPr>
              <w:t>No information security officer, or existing officer not fully trained</w:t>
            </w:r>
          </w:p>
        </w:tc>
        <w:tc>
          <w:tcPr>
            <w:tcW w:w="3350" w:type="dxa"/>
          </w:tcPr>
          <w:p w14:paraId="58113F17" w14:textId="77777777" w:rsidR="00B673ED" w:rsidRPr="00B673ED" w:rsidRDefault="00B673ED" w:rsidP="00B673ED">
            <w:pPr>
              <w:spacing w:after="0" w:line="240" w:lineRule="auto"/>
              <w:jc w:val="both"/>
              <w:rPr>
                <w:rFonts w:cstheme="minorHAnsi"/>
                <w:sz w:val="24"/>
                <w:szCs w:val="24"/>
                <w:lang w:val="en-GB"/>
              </w:rPr>
            </w:pPr>
            <w:r w:rsidRPr="00B673ED">
              <w:rPr>
                <w:rFonts w:cstheme="minorHAnsi"/>
                <w:sz w:val="24"/>
                <w:szCs w:val="24"/>
                <w:lang w:val="en-GB"/>
              </w:rPr>
              <w:t>An appropriately trained information security officer is in place</w:t>
            </w:r>
          </w:p>
        </w:tc>
        <w:tc>
          <w:tcPr>
            <w:tcW w:w="3392" w:type="dxa"/>
            <w:tcBorders>
              <w:bottom w:val="single" w:sz="4" w:space="0" w:color="auto"/>
            </w:tcBorders>
            <w:shd w:val="clear" w:color="auto" w:fill="00B050"/>
          </w:tcPr>
          <w:p w14:paraId="58113F18" w14:textId="77777777" w:rsidR="00B673ED" w:rsidRPr="00B673ED" w:rsidRDefault="00B673ED" w:rsidP="00B673ED">
            <w:pPr>
              <w:spacing w:after="0" w:line="240" w:lineRule="auto"/>
              <w:jc w:val="both"/>
              <w:rPr>
                <w:rFonts w:cstheme="minorHAnsi"/>
                <w:sz w:val="24"/>
                <w:szCs w:val="24"/>
                <w:lang w:val="en-GB"/>
              </w:rPr>
            </w:pPr>
            <w:r w:rsidRPr="00B673ED">
              <w:rPr>
                <w:rFonts w:cstheme="minorHAnsi"/>
                <w:sz w:val="24"/>
                <w:szCs w:val="24"/>
                <w:lang w:val="en-GB"/>
              </w:rPr>
              <w:t>Responsibility for information security identified in a variety of staff roles and is coordinated by the IG Lead/Caldicott Guardian</w:t>
            </w:r>
          </w:p>
        </w:tc>
      </w:tr>
      <w:tr w:rsidR="00B673ED" w:rsidRPr="00B673ED" w14:paraId="58113F1E" w14:textId="77777777" w:rsidTr="00A02A07">
        <w:tc>
          <w:tcPr>
            <w:tcW w:w="3353" w:type="dxa"/>
          </w:tcPr>
          <w:p w14:paraId="58113F1A" w14:textId="77777777" w:rsidR="00B673ED" w:rsidRPr="00B673ED" w:rsidRDefault="00B673ED" w:rsidP="00B673ED">
            <w:pPr>
              <w:spacing w:after="0" w:line="240" w:lineRule="auto"/>
              <w:jc w:val="both"/>
              <w:rPr>
                <w:rFonts w:cstheme="minorHAnsi"/>
                <w:sz w:val="24"/>
                <w:szCs w:val="24"/>
                <w:lang w:val="en-GB"/>
              </w:rPr>
            </w:pPr>
            <w:r w:rsidRPr="00B673ED">
              <w:rPr>
                <w:rFonts w:cstheme="minorHAnsi"/>
                <w:sz w:val="24"/>
                <w:szCs w:val="24"/>
                <w:lang w:val="en-GB"/>
              </w:rPr>
              <w:t>Security incidents</w:t>
            </w:r>
          </w:p>
        </w:tc>
        <w:tc>
          <w:tcPr>
            <w:tcW w:w="3380" w:type="dxa"/>
          </w:tcPr>
          <w:p w14:paraId="58113F1B" w14:textId="77777777" w:rsidR="00B673ED" w:rsidRPr="00B673ED" w:rsidRDefault="00B673ED" w:rsidP="00B673ED">
            <w:pPr>
              <w:spacing w:after="0" w:line="240" w:lineRule="auto"/>
              <w:jc w:val="both"/>
              <w:rPr>
                <w:rFonts w:cstheme="minorHAnsi"/>
                <w:sz w:val="24"/>
                <w:szCs w:val="24"/>
                <w:lang w:val="en-GB"/>
              </w:rPr>
            </w:pPr>
            <w:r w:rsidRPr="00B673ED">
              <w:rPr>
                <w:rFonts w:cstheme="minorHAnsi"/>
                <w:sz w:val="24"/>
                <w:szCs w:val="24"/>
                <w:lang w:val="en-GB"/>
              </w:rPr>
              <w:t>No incident control or investigation procedures</w:t>
            </w:r>
          </w:p>
        </w:tc>
        <w:tc>
          <w:tcPr>
            <w:tcW w:w="3350" w:type="dxa"/>
            <w:tcBorders>
              <w:bottom w:val="single" w:sz="4" w:space="0" w:color="auto"/>
            </w:tcBorders>
          </w:tcPr>
          <w:p w14:paraId="58113F1C" w14:textId="77777777" w:rsidR="00B673ED" w:rsidRPr="00B673ED" w:rsidRDefault="00B673ED" w:rsidP="00B673ED">
            <w:pPr>
              <w:spacing w:after="0" w:line="240" w:lineRule="auto"/>
              <w:jc w:val="both"/>
              <w:rPr>
                <w:rFonts w:cstheme="minorHAnsi"/>
                <w:sz w:val="24"/>
                <w:szCs w:val="24"/>
                <w:lang w:val="en-GB"/>
              </w:rPr>
            </w:pPr>
            <w:r w:rsidRPr="00B673ED">
              <w:rPr>
                <w:rFonts w:cstheme="minorHAnsi"/>
                <w:sz w:val="24"/>
                <w:szCs w:val="24"/>
                <w:lang w:val="en-GB"/>
              </w:rPr>
              <w:t>The security officer handles incidents as they occur</w:t>
            </w:r>
          </w:p>
        </w:tc>
        <w:tc>
          <w:tcPr>
            <w:tcW w:w="3392" w:type="dxa"/>
            <w:shd w:val="clear" w:color="auto" w:fill="00B050"/>
          </w:tcPr>
          <w:p w14:paraId="58113F1D" w14:textId="77777777" w:rsidR="00B673ED" w:rsidRPr="00B673ED" w:rsidRDefault="00B673ED" w:rsidP="00B673ED">
            <w:pPr>
              <w:spacing w:after="0" w:line="240" w:lineRule="auto"/>
              <w:jc w:val="both"/>
              <w:rPr>
                <w:rFonts w:cstheme="minorHAnsi"/>
                <w:sz w:val="24"/>
                <w:szCs w:val="24"/>
                <w:lang w:val="en-GB"/>
              </w:rPr>
            </w:pPr>
            <w:r w:rsidRPr="00B673ED">
              <w:rPr>
                <w:rFonts w:cstheme="minorHAnsi"/>
                <w:sz w:val="24"/>
                <w:szCs w:val="24"/>
                <w:lang w:val="en-GB"/>
              </w:rPr>
              <w:t>Procedures are documented and accessible to staff to ensure incidents are investigated promptly</w:t>
            </w:r>
          </w:p>
        </w:tc>
      </w:tr>
      <w:tr w:rsidR="00B673ED" w:rsidRPr="00B673ED" w14:paraId="58113F23" w14:textId="77777777" w:rsidTr="00A02A07">
        <w:tc>
          <w:tcPr>
            <w:tcW w:w="3353" w:type="dxa"/>
          </w:tcPr>
          <w:p w14:paraId="58113F1F" w14:textId="77777777" w:rsidR="00B673ED" w:rsidRPr="00B673ED" w:rsidRDefault="00B673ED" w:rsidP="00B673ED">
            <w:pPr>
              <w:spacing w:after="0" w:line="240" w:lineRule="auto"/>
              <w:jc w:val="both"/>
              <w:rPr>
                <w:rFonts w:cstheme="minorHAnsi"/>
                <w:sz w:val="24"/>
                <w:szCs w:val="24"/>
                <w:lang w:val="en-GB"/>
              </w:rPr>
            </w:pPr>
            <w:r w:rsidRPr="00B673ED">
              <w:rPr>
                <w:rFonts w:cstheme="minorHAnsi"/>
                <w:sz w:val="24"/>
                <w:szCs w:val="24"/>
                <w:lang w:val="en-GB"/>
              </w:rPr>
              <w:t>User responsibilities</w:t>
            </w:r>
          </w:p>
        </w:tc>
        <w:tc>
          <w:tcPr>
            <w:tcW w:w="3380" w:type="dxa"/>
          </w:tcPr>
          <w:p w14:paraId="58113F20" w14:textId="77777777" w:rsidR="00B673ED" w:rsidRPr="00B673ED" w:rsidRDefault="00B673ED" w:rsidP="00B673ED">
            <w:pPr>
              <w:spacing w:after="0" w:line="240" w:lineRule="auto"/>
              <w:jc w:val="both"/>
              <w:rPr>
                <w:rFonts w:cstheme="minorHAnsi"/>
                <w:sz w:val="24"/>
                <w:szCs w:val="24"/>
                <w:lang w:val="en-GB"/>
              </w:rPr>
            </w:pPr>
            <w:r w:rsidRPr="00B673ED">
              <w:rPr>
                <w:rFonts w:cstheme="minorHAnsi"/>
                <w:sz w:val="24"/>
                <w:szCs w:val="24"/>
                <w:lang w:val="en-GB"/>
              </w:rPr>
              <w:t>No guidance to staff on password management</w:t>
            </w:r>
          </w:p>
        </w:tc>
        <w:tc>
          <w:tcPr>
            <w:tcW w:w="3350" w:type="dxa"/>
            <w:tcBorders>
              <w:bottom w:val="single" w:sz="4" w:space="0" w:color="auto"/>
            </w:tcBorders>
            <w:shd w:val="clear" w:color="auto" w:fill="00B050"/>
          </w:tcPr>
          <w:p w14:paraId="58113F21" w14:textId="77777777" w:rsidR="00B673ED" w:rsidRPr="00B673ED" w:rsidRDefault="00B673ED" w:rsidP="00B673ED">
            <w:pPr>
              <w:spacing w:after="0" w:line="240" w:lineRule="auto"/>
              <w:jc w:val="both"/>
              <w:rPr>
                <w:rFonts w:cstheme="minorHAnsi"/>
                <w:sz w:val="24"/>
                <w:szCs w:val="24"/>
                <w:lang w:val="en-GB"/>
              </w:rPr>
            </w:pPr>
            <w:r w:rsidRPr="00B673ED">
              <w:rPr>
                <w:rFonts w:cstheme="minorHAnsi"/>
                <w:sz w:val="24"/>
                <w:szCs w:val="24"/>
                <w:lang w:val="en-GB"/>
              </w:rPr>
              <w:t>Users encouraged to change passwords regularly at their discretion</w:t>
            </w:r>
          </w:p>
        </w:tc>
        <w:tc>
          <w:tcPr>
            <w:tcW w:w="3392" w:type="dxa"/>
          </w:tcPr>
          <w:p w14:paraId="58113F22" w14:textId="77777777" w:rsidR="00B673ED" w:rsidRPr="00B673ED" w:rsidRDefault="00B673ED" w:rsidP="00B673ED">
            <w:pPr>
              <w:spacing w:after="0" w:line="240" w:lineRule="auto"/>
              <w:jc w:val="both"/>
              <w:rPr>
                <w:rFonts w:cstheme="minorHAnsi"/>
                <w:sz w:val="24"/>
                <w:szCs w:val="24"/>
                <w:lang w:val="en-GB"/>
              </w:rPr>
            </w:pPr>
            <w:r w:rsidRPr="00B673ED">
              <w:rPr>
                <w:rFonts w:cstheme="minorHAnsi"/>
                <w:sz w:val="24"/>
                <w:szCs w:val="24"/>
                <w:lang w:val="en-GB"/>
              </w:rPr>
              <w:t>Password changes enforced on a regular basis</w:t>
            </w:r>
          </w:p>
        </w:tc>
      </w:tr>
      <w:tr w:rsidR="00B673ED" w:rsidRPr="00B673ED" w14:paraId="58113F28" w14:textId="77777777" w:rsidTr="00A02A07">
        <w:tc>
          <w:tcPr>
            <w:tcW w:w="3353" w:type="dxa"/>
          </w:tcPr>
          <w:p w14:paraId="58113F24" w14:textId="77777777" w:rsidR="00B673ED" w:rsidRPr="00B673ED" w:rsidRDefault="00B673ED" w:rsidP="00B673ED">
            <w:pPr>
              <w:spacing w:after="0" w:line="240" w:lineRule="auto"/>
              <w:jc w:val="both"/>
              <w:rPr>
                <w:rFonts w:cstheme="minorHAnsi"/>
                <w:sz w:val="24"/>
                <w:szCs w:val="24"/>
                <w:lang w:val="en-GB"/>
              </w:rPr>
            </w:pPr>
            <w:r w:rsidRPr="00B673ED">
              <w:rPr>
                <w:rFonts w:cstheme="minorHAnsi"/>
                <w:sz w:val="24"/>
                <w:szCs w:val="24"/>
                <w:lang w:val="en-GB"/>
              </w:rPr>
              <w:t>Controlling access to confidential patient information</w:t>
            </w:r>
          </w:p>
        </w:tc>
        <w:tc>
          <w:tcPr>
            <w:tcW w:w="3380" w:type="dxa"/>
          </w:tcPr>
          <w:p w14:paraId="58113F25" w14:textId="77777777" w:rsidR="00B673ED" w:rsidRPr="00B673ED" w:rsidRDefault="00B673ED" w:rsidP="00B673ED">
            <w:pPr>
              <w:spacing w:after="0" w:line="240" w:lineRule="auto"/>
              <w:jc w:val="both"/>
              <w:rPr>
                <w:rFonts w:cstheme="minorHAnsi"/>
                <w:sz w:val="24"/>
                <w:szCs w:val="24"/>
                <w:lang w:val="en-GB"/>
              </w:rPr>
            </w:pPr>
            <w:r w:rsidRPr="00B673ED">
              <w:rPr>
                <w:rFonts w:cstheme="minorHAnsi"/>
                <w:sz w:val="24"/>
                <w:szCs w:val="24"/>
                <w:lang w:val="en-GB"/>
              </w:rPr>
              <w:t>Staff vigilance or “honour” system to control access. Some physical controls</w:t>
            </w:r>
          </w:p>
        </w:tc>
        <w:tc>
          <w:tcPr>
            <w:tcW w:w="3350" w:type="dxa"/>
            <w:shd w:val="clear" w:color="auto" w:fill="00B050"/>
          </w:tcPr>
          <w:p w14:paraId="58113F26" w14:textId="77777777" w:rsidR="00B673ED" w:rsidRPr="00B673ED" w:rsidRDefault="00B673ED" w:rsidP="00B673ED">
            <w:pPr>
              <w:spacing w:after="0" w:line="240" w:lineRule="auto"/>
              <w:jc w:val="both"/>
              <w:rPr>
                <w:rFonts w:cstheme="minorHAnsi"/>
                <w:sz w:val="24"/>
                <w:szCs w:val="24"/>
                <w:lang w:val="en-GB"/>
              </w:rPr>
            </w:pPr>
            <w:r w:rsidRPr="00B673ED">
              <w:rPr>
                <w:rFonts w:cstheme="minorHAnsi"/>
                <w:sz w:val="24"/>
                <w:szCs w:val="24"/>
                <w:lang w:val="en-GB"/>
              </w:rPr>
              <w:t>Access for many staff on an “all or nothing” basis. Staff group access agreed with IG Lead/Caldicott Guardian</w:t>
            </w:r>
          </w:p>
        </w:tc>
        <w:tc>
          <w:tcPr>
            <w:tcW w:w="3392" w:type="dxa"/>
          </w:tcPr>
          <w:p w14:paraId="58113F27" w14:textId="77777777" w:rsidR="00B673ED" w:rsidRPr="00B673ED" w:rsidRDefault="00B673ED" w:rsidP="00B673ED">
            <w:pPr>
              <w:spacing w:after="0" w:line="240" w:lineRule="auto"/>
              <w:jc w:val="both"/>
              <w:rPr>
                <w:rFonts w:cstheme="minorHAnsi"/>
                <w:sz w:val="24"/>
                <w:szCs w:val="24"/>
                <w:lang w:val="en-GB"/>
              </w:rPr>
            </w:pPr>
            <w:r w:rsidRPr="00B673ED">
              <w:rPr>
                <w:rFonts w:cstheme="minorHAnsi"/>
                <w:sz w:val="24"/>
                <w:szCs w:val="24"/>
                <w:lang w:val="en-GB"/>
              </w:rPr>
              <w:t>All staff have defined, documented access rights agreed by the IG Lead/Caldicott Guardian. Access controlled monitored and audited</w:t>
            </w:r>
          </w:p>
        </w:tc>
      </w:tr>
    </w:tbl>
    <w:p w14:paraId="58113F29" w14:textId="77777777" w:rsidR="00B673ED" w:rsidRDefault="00B673ED" w:rsidP="00B673ED">
      <w:pPr>
        <w:widowControl/>
        <w:spacing w:after="0" w:line="240" w:lineRule="auto"/>
        <w:rPr>
          <w:rFonts w:cstheme="minorHAnsi"/>
          <w:sz w:val="24"/>
          <w:szCs w:val="24"/>
        </w:rPr>
        <w:sectPr w:rsidR="00B673ED" w:rsidSect="00B673ED">
          <w:pgSz w:w="16820" w:h="11900" w:orient="landscape"/>
          <w:pgMar w:top="1021" w:right="2121" w:bottom="1412" w:left="1440" w:header="425" w:footer="709" w:gutter="0"/>
          <w:cols w:space="708"/>
          <w:docGrid w:linePitch="360"/>
        </w:sectPr>
      </w:pPr>
    </w:p>
    <w:p w14:paraId="58113F2A" w14:textId="77777777" w:rsidR="00B673ED" w:rsidRPr="00B673ED" w:rsidRDefault="00B673ED" w:rsidP="00A02A07">
      <w:pPr>
        <w:rPr>
          <w:rFonts w:cstheme="minorHAnsi"/>
          <w:sz w:val="24"/>
          <w:szCs w:val="24"/>
        </w:rPr>
      </w:pPr>
    </w:p>
    <w:sectPr w:rsidR="00B673ED" w:rsidRPr="00B673ED" w:rsidSect="00C07DED">
      <w:pgSz w:w="11906" w:h="16838" w:code="9"/>
      <w:pgMar w:top="1134" w:right="1021" w:bottom="1701" w:left="1021" w:header="709" w:footer="3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113F2F" w14:textId="77777777" w:rsidR="007B7385" w:rsidRDefault="007B7385" w:rsidP="0074424A">
      <w:pPr>
        <w:spacing w:after="0" w:line="240" w:lineRule="auto"/>
      </w:pPr>
      <w:r>
        <w:separator/>
      </w:r>
    </w:p>
  </w:endnote>
  <w:endnote w:type="continuationSeparator" w:id="0">
    <w:p w14:paraId="58113F30" w14:textId="77777777" w:rsidR="007B7385" w:rsidRDefault="007B7385" w:rsidP="007442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113F32" w14:textId="29E0B764" w:rsidR="007B7385" w:rsidRPr="00B673ED" w:rsidRDefault="00295AA4" w:rsidP="00B673ED">
    <w:pPr>
      <w:pStyle w:val="Footer"/>
      <w:pBdr>
        <w:top w:val="single" w:sz="4" w:space="1" w:color="A5A5A5" w:themeColor="background1" w:themeShade="A5"/>
      </w:pBdr>
      <w:rPr>
        <w:color w:val="808080" w:themeColor="background1" w:themeShade="80"/>
      </w:rPr>
    </w:pPr>
    <w:sdt>
      <w:sdtPr>
        <w:rPr>
          <w:noProof/>
          <w:color w:val="808080" w:themeColor="background1" w:themeShade="80"/>
        </w:rPr>
        <w:alias w:val="Company"/>
        <w:id w:val="76117946"/>
        <w:placeholder>
          <w:docPart w:val="D8B50DBCA07044F594CCA8883CD88A07"/>
        </w:placeholder>
        <w:dataBinding w:prefixMappings="xmlns:ns0='http://schemas.openxmlformats.org/officeDocument/2006/extended-properties'" w:xpath="/ns0:Properties[1]/ns0:Company[1]" w:storeItemID="{6668398D-A668-4E3E-A5EB-62B293D839F1}"/>
        <w:text/>
      </w:sdtPr>
      <w:sdtEndPr/>
      <w:sdtContent>
        <w:r w:rsidR="00B673ED">
          <w:rPr>
            <w:noProof/>
            <w:color w:val="808080" w:themeColor="background1" w:themeShade="80"/>
            <w:lang w:val="en-GB"/>
          </w:rPr>
          <w:t>Version 1.</w:t>
        </w:r>
        <w:r w:rsidR="006E76CD">
          <w:rPr>
            <w:noProof/>
            <w:color w:val="808080" w:themeColor="background1" w:themeShade="80"/>
            <w:lang w:val="en-GB"/>
          </w:rPr>
          <w:t>3</w:t>
        </w:r>
      </w:sdtContent>
    </w:sdt>
    <w:r w:rsidR="007B7385">
      <w:rPr>
        <w:noProof/>
        <w:color w:val="808080" w:themeColor="background1" w:themeShade="80"/>
        <w:lang w:val="en-GB" w:eastAsia="en-GB"/>
      </w:rPr>
      <mc:AlternateContent>
        <mc:Choice Requires="wpg">
          <w:drawing>
            <wp:anchor distT="0" distB="0" distL="114300" distR="114300" simplePos="0" relativeHeight="251661312" behindDoc="0" locked="0" layoutInCell="0" allowOverlap="1" wp14:anchorId="58113F35" wp14:editId="58113F36">
              <wp:simplePos x="0" y="0"/>
              <wp:positionH relativeFrom="leftMargin">
                <wp:align>center</wp:align>
              </wp:positionH>
              <mc:AlternateContent>
                <mc:Choice Requires="wp14">
                  <wp:positionV relativeFrom="margin">
                    <wp14:pctPosVOffset>90000</wp14:pctPosVOffset>
                  </wp:positionV>
                </mc:Choice>
                <mc:Fallback>
                  <wp:positionV relativeFrom="page">
                    <wp:posOffset>8923655</wp:posOffset>
                  </wp:positionV>
                </mc:Fallback>
              </mc:AlternateContent>
              <wp:extent cx="737870" cy="615950"/>
              <wp:effectExtent l="0" t="0" r="5080" b="3810"/>
              <wp:wrapNone/>
              <wp:docPr id="393" name="Group 3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6440" cy="615950"/>
                        <a:chOff x="319" y="13204"/>
                        <a:chExt cx="1162" cy="970"/>
                      </a:xfrm>
                    </wpg:grpSpPr>
                    <wpg:grpSp>
                      <wpg:cNvPr id="394" name="Group 394"/>
                      <wpg:cNvGrpSpPr>
                        <a:grpSpLocks noChangeAspect="1"/>
                      </wpg:cNvGrpSpPr>
                      <wpg:grpSpPr bwMode="auto">
                        <a:xfrm>
                          <a:off x="319" y="13723"/>
                          <a:ext cx="1161" cy="451"/>
                          <a:chOff x="-6" y="3399"/>
                          <a:chExt cx="12197" cy="4253"/>
                        </a:xfrm>
                      </wpg:grpSpPr>
                      <wpg:grpSp>
                        <wpg:cNvPr id="395" name="Group 395"/>
                        <wpg:cNvGrpSpPr>
                          <a:grpSpLocks noChangeAspect="1"/>
                        </wpg:cNvGrpSpPr>
                        <wpg:grpSpPr bwMode="auto">
                          <a:xfrm>
                            <a:off x="-6" y="3717"/>
                            <a:ext cx="12189" cy="3550"/>
                            <a:chOff x="18" y="7468"/>
                            <a:chExt cx="12189" cy="3550"/>
                          </a:xfrm>
                        </wpg:grpSpPr>
                        <wps:wsp>
                          <wps:cNvPr id="396" name="Freeform 396"/>
                          <wps:cNvSpPr>
                            <a:spLocks noChangeAspect="1"/>
                          </wps:cNvSpPr>
                          <wps:spPr bwMode="auto">
                            <a:xfrm>
                              <a:off x="18" y="7837"/>
                              <a:ext cx="7132" cy="2863"/>
                            </a:xfrm>
                            <a:custGeom>
                              <a:avLst/>
                              <a:gdLst/>
                              <a:ahLst/>
                              <a:cxnLst>
                                <a:cxn ang="0">
                                  <a:pos x="0" y="0"/>
                                </a:cxn>
                                <a:cxn ang="0">
                                  <a:pos x="17" y="2863"/>
                                </a:cxn>
                                <a:cxn ang="0">
                                  <a:pos x="7132" y="2578"/>
                                </a:cxn>
                                <a:cxn ang="0">
                                  <a:pos x="7132" y="200"/>
                                </a:cxn>
                                <a:cxn ang="0">
                                  <a:pos x="0" y="0"/>
                                </a:cxn>
                              </a:cxnLst>
                              <a:rect l="0" t="0" r="r" b="b"/>
                              <a:pathLst>
                                <a:path w="7132" h="2863">
                                  <a:moveTo>
                                    <a:pt x="0" y="0"/>
                                  </a:moveTo>
                                  <a:lnTo>
                                    <a:pt x="17" y="2863"/>
                                  </a:lnTo>
                                  <a:lnTo>
                                    <a:pt x="7132" y="2578"/>
                                  </a:lnTo>
                                  <a:lnTo>
                                    <a:pt x="7132" y="200"/>
                                  </a:lnTo>
                                  <a:lnTo>
                                    <a:pt x="0" y="0"/>
                                  </a:lnTo>
                                  <a:close/>
                                </a:path>
                              </a:pathLst>
                            </a:custGeom>
                            <a:solidFill>
                              <a:srgbClr val="A7BFDE">
                                <a:alpha val="5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7" name="Freeform 397"/>
                          <wps:cNvSpPr>
                            <a:spLocks noChangeAspect="1"/>
                          </wps:cNvSpPr>
                          <wps:spPr bwMode="auto">
                            <a:xfrm>
                              <a:off x="7150" y="7468"/>
                              <a:ext cx="3466" cy="3550"/>
                            </a:xfrm>
                            <a:custGeom>
                              <a:avLst/>
                              <a:gdLst/>
                              <a:ahLst/>
                              <a:cxnLst>
                                <a:cxn ang="0">
                                  <a:pos x="0" y="569"/>
                                </a:cxn>
                                <a:cxn ang="0">
                                  <a:pos x="0" y="2930"/>
                                </a:cxn>
                                <a:cxn ang="0">
                                  <a:pos x="3466" y="3550"/>
                                </a:cxn>
                                <a:cxn ang="0">
                                  <a:pos x="3466" y="0"/>
                                </a:cxn>
                                <a:cxn ang="0">
                                  <a:pos x="0" y="569"/>
                                </a:cxn>
                              </a:cxnLst>
                              <a:rect l="0" t="0" r="r" b="b"/>
                              <a:pathLst>
                                <a:path w="3466" h="3550">
                                  <a:moveTo>
                                    <a:pt x="0" y="569"/>
                                  </a:moveTo>
                                  <a:lnTo>
                                    <a:pt x="0" y="2930"/>
                                  </a:lnTo>
                                  <a:lnTo>
                                    <a:pt x="3466" y="3550"/>
                                  </a:lnTo>
                                  <a:lnTo>
                                    <a:pt x="3466" y="0"/>
                                  </a:lnTo>
                                  <a:lnTo>
                                    <a:pt x="0" y="569"/>
                                  </a:lnTo>
                                  <a:close/>
                                </a:path>
                              </a:pathLst>
                            </a:custGeom>
                            <a:solidFill>
                              <a:srgbClr val="D3DFEE">
                                <a:alpha val="5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8" name="Freeform 398"/>
                          <wps:cNvSpPr>
                            <a:spLocks noChangeAspect="1"/>
                          </wps:cNvSpPr>
                          <wps:spPr bwMode="auto">
                            <a:xfrm>
                              <a:off x="10616" y="7468"/>
                              <a:ext cx="1591" cy="3550"/>
                            </a:xfrm>
                            <a:custGeom>
                              <a:avLst/>
                              <a:gdLst/>
                              <a:ahLst/>
                              <a:cxnLst>
                                <a:cxn ang="0">
                                  <a:pos x="0" y="0"/>
                                </a:cxn>
                                <a:cxn ang="0">
                                  <a:pos x="0" y="3550"/>
                                </a:cxn>
                                <a:cxn ang="0">
                                  <a:pos x="1591" y="2746"/>
                                </a:cxn>
                                <a:cxn ang="0">
                                  <a:pos x="1591" y="737"/>
                                </a:cxn>
                                <a:cxn ang="0">
                                  <a:pos x="0" y="0"/>
                                </a:cxn>
                              </a:cxnLst>
                              <a:rect l="0" t="0" r="r" b="b"/>
                              <a:pathLst>
                                <a:path w="1591" h="3550">
                                  <a:moveTo>
                                    <a:pt x="0" y="0"/>
                                  </a:moveTo>
                                  <a:lnTo>
                                    <a:pt x="0" y="3550"/>
                                  </a:lnTo>
                                  <a:lnTo>
                                    <a:pt x="1591" y="2746"/>
                                  </a:lnTo>
                                  <a:lnTo>
                                    <a:pt x="1591" y="737"/>
                                  </a:lnTo>
                                  <a:lnTo>
                                    <a:pt x="0" y="0"/>
                                  </a:lnTo>
                                  <a:close/>
                                </a:path>
                              </a:pathLst>
                            </a:custGeom>
                            <a:solidFill>
                              <a:srgbClr val="A7BFDE">
                                <a:alpha val="5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399" name="Freeform 399"/>
                        <wps:cNvSpPr>
                          <a:spLocks noChangeAspect="1"/>
                        </wps:cNvSpPr>
                        <wps:spPr bwMode="auto">
                          <a:xfrm>
                            <a:off x="8071" y="4069"/>
                            <a:ext cx="4120" cy="2913"/>
                          </a:xfrm>
                          <a:custGeom>
                            <a:avLst/>
                            <a:gdLst/>
                            <a:ahLst/>
                            <a:cxnLst>
                              <a:cxn ang="0">
                                <a:pos x="1" y="251"/>
                              </a:cxn>
                              <a:cxn ang="0">
                                <a:pos x="0" y="2662"/>
                              </a:cxn>
                              <a:cxn ang="0">
                                <a:pos x="4120" y="2913"/>
                              </a:cxn>
                              <a:cxn ang="0">
                                <a:pos x="4120" y="0"/>
                              </a:cxn>
                              <a:cxn ang="0">
                                <a:pos x="1" y="251"/>
                              </a:cxn>
                            </a:cxnLst>
                            <a:rect l="0" t="0" r="r" b="b"/>
                            <a:pathLst>
                              <a:path w="4120" h="2913">
                                <a:moveTo>
                                  <a:pt x="1" y="251"/>
                                </a:moveTo>
                                <a:lnTo>
                                  <a:pt x="0" y="2662"/>
                                </a:lnTo>
                                <a:lnTo>
                                  <a:pt x="4120" y="2913"/>
                                </a:lnTo>
                                <a:lnTo>
                                  <a:pt x="4120" y="0"/>
                                </a:lnTo>
                                <a:lnTo>
                                  <a:pt x="1" y="251"/>
                                </a:lnTo>
                                <a:close/>
                              </a:path>
                            </a:pathLst>
                          </a:custGeom>
                          <a:solidFill>
                            <a:srgbClr val="D8D8D8"/>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0" name="Freeform 400"/>
                        <wps:cNvSpPr>
                          <a:spLocks noChangeAspect="1"/>
                        </wps:cNvSpPr>
                        <wps:spPr bwMode="auto">
                          <a:xfrm>
                            <a:off x="4104" y="3399"/>
                            <a:ext cx="3985" cy="4236"/>
                          </a:xfrm>
                          <a:custGeom>
                            <a:avLst/>
                            <a:gdLst/>
                            <a:ahLst/>
                            <a:cxnLst>
                              <a:cxn ang="0">
                                <a:pos x="0" y="0"/>
                              </a:cxn>
                              <a:cxn ang="0">
                                <a:pos x="0" y="4236"/>
                              </a:cxn>
                              <a:cxn ang="0">
                                <a:pos x="3985" y="3349"/>
                              </a:cxn>
                              <a:cxn ang="0">
                                <a:pos x="3985" y="921"/>
                              </a:cxn>
                              <a:cxn ang="0">
                                <a:pos x="0" y="0"/>
                              </a:cxn>
                            </a:cxnLst>
                            <a:rect l="0" t="0" r="r" b="b"/>
                            <a:pathLst>
                              <a:path w="3985" h="4236">
                                <a:moveTo>
                                  <a:pt x="0" y="0"/>
                                </a:moveTo>
                                <a:lnTo>
                                  <a:pt x="0" y="4236"/>
                                </a:lnTo>
                                <a:lnTo>
                                  <a:pt x="3985" y="3349"/>
                                </a:lnTo>
                                <a:lnTo>
                                  <a:pt x="3985" y="921"/>
                                </a:lnTo>
                                <a:lnTo>
                                  <a:pt x="0" y="0"/>
                                </a:lnTo>
                                <a:close/>
                              </a:path>
                            </a:pathLst>
                          </a:custGeom>
                          <a:solidFill>
                            <a:srgbClr val="BFBFBF"/>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1" name="Freeform 401"/>
                        <wps:cNvSpPr>
                          <a:spLocks noChangeAspect="1"/>
                        </wps:cNvSpPr>
                        <wps:spPr bwMode="auto">
                          <a:xfrm>
                            <a:off x="18" y="3399"/>
                            <a:ext cx="4086" cy="4253"/>
                          </a:xfrm>
                          <a:custGeom>
                            <a:avLst/>
                            <a:gdLst/>
                            <a:ahLst/>
                            <a:cxnLst>
                              <a:cxn ang="0">
                                <a:pos x="4086" y="0"/>
                              </a:cxn>
                              <a:cxn ang="0">
                                <a:pos x="4084" y="4253"/>
                              </a:cxn>
                              <a:cxn ang="0">
                                <a:pos x="0" y="3198"/>
                              </a:cxn>
                              <a:cxn ang="0">
                                <a:pos x="0" y="1072"/>
                              </a:cxn>
                              <a:cxn ang="0">
                                <a:pos x="4086" y="0"/>
                              </a:cxn>
                            </a:cxnLst>
                            <a:rect l="0" t="0" r="r" b="b"/>
                            <a:pathLst>
                              <a:path w="4086" h="4253">
                                <a:moveTo>
                                  <a:pt x="4086" y="0"/>
                                </a:moveTo>
                                <a:lnTo>
                                  <a:pt x="4084" y="4253"/>
                                </a:lnTo>
                                <a:lnTo>
                                  <a:pt x="0" y="3198"/>
                                </a:lnTo>
                                <a:lnTo>
                                  <a:pt x="0" y="1072"/>
                                </a:lnTo>
                                <a:lnTo>
                                  <a:pt x="4086" y="0"/>
                                </a:lnTo>
                                <a:close/>
                              </a:path>
                            </a:pathLst>
                          </a:custGeom>
                          <a:solidFill>
                            <a:srgbClr val="D8D8D8"/>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2" name="Freeform 402"/>
                        <wps:cNvSpPr>
                          <a:spLocks noChangeAspect="1"/>
                        </wps:cNvSpPr>
                        <wps:spPr bwMode="auto">
                          <a:xfrm>
                            <a:off x="17" y="3617"/>
                            <a:ext cx="2076" cy="3851"/>
                          </a:xfrm>
                          <a:custGeom>
                            <a:avLst/>
                            <a:gdLst/>
                            <a:ahLst/>
                            <a:cxnLst>
                              <a:cxn ang="0">
                                <a:pos x="0" y="921"/>
                              </a:cxn>
                              <a:cxn ang="0">
                                <a:pos x="2060" y="0"/>
                              </a:cxn>
                              <a:cxn ang="0">
                                <a:pos x="2076" y="3851"/>
                              </a:cxn>
                              <a:cxn ang="0">
                                <a:pos x="0" y="2981"/>
                              </a:cxn>
                              <a:cxn ang="0">
                                <a:pos x="0" y="921"/>
                              </a:cxn>
                            </a:cxnLst>
                            <a:rect l="0" t="0" r="r" b="b"/>
                            <a:pathLst>
                              <a:path w="2076" h="3851">
                                <a:moveTo>
                                  <a:pt x="0" y="921"/>
                                </a:moveTo>
                                <a:lnTo>
                                  <a:pt x="2060" y="0"/>
                                </a:lnTo>
                                <a:lnTo>
                                  <a:pt x="2076" y="3851"/>
                                </a:lnTo>
                                <a:lnTo>
                                  <a:pt x="0" y="2981"/>
                                </a:lnTo>
                                <a:lnTo>
                                  <a:pt x="0" y="921"/>
                                </a:lnTo>
                                <a:close/>
                              </a:path>
                            </a:pathLst>
                          </a:custGeom>
                          <a:solidFill>
                            <a:srgbClr val="D3DFEE">
                              <a:alpha val="7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3" name="Freeform 403"/>
                        <wps:cNvSpPr>
                          <a:spLocks noChangeAspect="1"/>
                        </wps:cNvSpPr>
                        <wps:spPr bwMode="auto">
                          <a:xfrm>
                            <a:off x="2077" y="3617"/>
                            <a:ext cx="6011" cy="3835"/>
                          </a:xfrm>
                          <a:custGeom>
                            <a:avLst/>
                            <a:gdLst/>
                            <a:ahLst/>
                            <a:cxnLst>
                              <a:cxn ang="0">
                                <a:pos x="0" y="0"/>
                              </a:cxn>
                              <a:cxn ang="0">
                                <a:pos x="17" y="3835"/>
                              </a:cxn>
                              <a:cxn ang="0">
                                <a:pos x="6011" y="2629"/>
                              </a:cxn>
                              <a:cxn ang="0">
                                <a:pos x="6011" y="1239"/>
                              </a:cxn>
                              <a:cxn ang="0">
                                <a:pos x="0" y="0"/>
                              </a:cxn>
                            </a:cxnLst>
                            <a:rect l="0" t="0" r="r" b="b"/>
                            <a:pathLst>
                              <a:path w="6011" h="3835">
                                <a:moveTo>
                                  <a:pt x="0" y="0"/>
                                </a:moveTo>
                                <a:lnTo>
                                  <a:pt x="17" y="3835"/>
                                </a:lnTo>
                                <a:lnTo>
                                  <a:pt x="6011" y="2629"/>
                                </a:lnTo>
                                <a:lnTo>
                                  <a:pt x="6011" y="1239"/>
                                </a:lnTo>
                                <a:lnTo>
                                  <a:pt x="0" y="0"/>
                                </a:lnTo>
                                <a:close/>
                              </a:path>
                            </a:pathLst>
                          </a:custGeom>
                          <a:solidFill>
                            <a:srgbClr val="A7BFDE">
                              <a:alpha val="7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4" name="Freeform 404"/>
                        <wps:cNvSpPr>
                          <a:spLocks noChangeAspect="1"/>
                        </wps:cNvSpPr>
                        <wps:spPr bwMode="auto">
                          <a:xfrm>
                            <a:off x="8088" y="3835"/>
                            <a:ext cx="4102" cy="3432"/>
                          </a:xfrm>
                          <a:custGeom>
                            <a:avLst/>
                            <a:gdLst/>
                            <a:ahLst/>
                            <a:cxnLst>
                              <a:cxn ang="0">
                                <a:pos x="0" y="1038"/>
                              </a:cxn>
                              <a:cxn ang="0">
                                <a:pos x="0" y="2411"/>
                              </a:cxn>
                              <a:cxn ang="0">
                                <a:pos x="4102" y="3432"/>
                              </a:cxn>
                              <a:cxn ang="0">
                                <a:pos x="4102" y="0"/>
                              </a:cxn>
                              <a:cxn ang="0">
                                <a:pos x="0" y="1038"/>
                              </a:cxn>
                            </a:cxnLst>
                            <a:rect l="0" t="0" r="r" b="b"/>
                            <a:pathLst>
                              <a:path w="4102" h="3432">
                                <a:moveTo>
                                  <a:pt x="0" y="1038"/>
                                </a:moveTo>
                                <a:lnTo>
                                  <a:pt x="0" y="2411"/>
                                </a:lnTo>
                                <a:lnTo>
                                  <a:pt x="4102" y="3432"/>
                                </a:lnTo>
                                <a:lnTo>
                                  <a:pt x="4102" y="0"/>
                                </a:lnTo>
                                <a:lnTo>
                                  <a:pt x="0" y="1038"/>
                                </a:lnTo>
                                <a:close/>
                              </a:path>
                            </a:pathLst>
                          </a:custGeom>
                          <a:solidFill>
                            <a:srgbClr val="D3DFEE">
                              <a:alpha val="70000"/>
                            </a:srgbClr>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05" name="Text Box 405"/>
                      <wps:cNvSpPr txBox="1">
                        <a:spLocks noChangeArrowheads="1"/>
                      </wps:cNvSpPr>
                      <wps:spPr bwMode="auto">
                        <a:xfrm>
                          <a:off x="423" y="13204"/>
                          <a:ext cx="1058" cy="36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113F39" w14:textId="77777777" w:rsidR="007B7385" w:rsidRDefault="007B7385">
                            <w:pPr>
                              <w:jc w:val="center"/>
                              <w:rPr>
                                <w:color w:val="93A299" w:themeColor="accent1"/>
                              </w:rPr>
                            </w:pPr>
                            <w:r>
                              <w:fldChar w:fldCharType="begin"/>
                            </w:r>
                            <w:r>
                              <w:instrText xml:space="preserve"> PAGE   \* MERGEFORMAT </w:instrText>
                            </w:r>
                            <w:r>
                              <w:fldChar w:fldCharType="separate"/>
                            </w:r>
                            <w:r w:rsidR="006E76CD" w:rsidRPr="006E76CD">
                              <w:rPr>
                                <w:noProof/>
                                <w:color w:val="93A299" w:themeColor="accent1"/>
                              </w:rPr>
                              <w:t>1</w:t>
                            </w:r>
                            <w:r>
                              <w:rPr>
                                <w:noProof/>
                                <w:color w:val="93A299" w:themeColor="accent1"/>
                              </w:rPr>
                              <w:fldChar w:fldCharType="end"/>
                            </w:r>
                          </w:p>
                          <w:p w14:paraId="58113F3A" w14:textId="77777777" w:rsidR="007B7385" w:rsidRDefault="007B7385"/>
                        </w:txbxContent>
                      </wps:txbx>
                      <wps:bodyPr rot="0" vert="horz" wrap="square" lIns="91440" tIns="0" rIns="91440" bIns="0" anchor="t" anchorCtr="0" upright="1">
                        <a:noAutofit/>
                      </wps:bodyPr>
                    </wps:wsp>
                  </wpg:wgp>
                </a:graphicData>
              </a:graphic>
              <wp14:sizeRelH relativeFrom="leftMargin">
                <wp14:pctWidth>80000</wp14:pctWidth>
              </wp14:sizeRelH>
              <wp14:sizeRelV relativeFrom="page">
                <wp14:pctHeight>0</wp14:pctHeight>
              </wp14:sizeRelV>
            </wp:anchor>
          </w:drawing>
        </mc:Choice>
        <mc:Fallback>
          <w:pict>
            <v:group w14:anchorId="58113F35" id="Group 393" o:spid="_x0000_s1027" style="position:absolute;margin-left:0;margin-top:0;width:58.1pt;height:48.5pt;z-index:251661312;mso-width-percent:800;mso-top-percent:900;mso-position-horizontal:center;mso-position-horizontal-relative:left-margin-area;mso-position-vertical-relative:margin;mso-width-percent:800;mso-top-percent:900;mso-width-relative:left-margin-area" coordorigin="319,13204" coordsize="1162,9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" o:allowincell="f">
              <v:group id="Group 394" o:spid="_x0000_s1028" style="position:absolute;left:319;top:13723;width:1161;height:451" coordorigin="-6,3399" coordsize="12197,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">
                <o:lock v:ext="edit" aspectratio="t"/>
                <v:group id="Group 395" o:spid="_x0000_s1029" style="position:absolute;left:-6;top:3717;width:12189;height:3550" coordorigin="18,7468" coordsize="12189,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">
                  <o:lock v:ext="edit" aspectratio="t"/>
                  <v:shape id="Freeform 396" o:spid="_x0000_s1030" style="position:absolute;left:18;top:7837;width:7132;height:2863;visibility:visible;mso-wrap-style:square;v-text-anchor:top" coordsize="7132,28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" path="m,l17,2863,7132,2578r,-2378l,xe" fillcolor="#a7bfde" stroked="f">
                    <v:fill opacity="32896f"/>
                    <v:path arrowok="t" o:connecttype="custom" o:connectlocs="0,0;17,2863;7132,2578;7132,200;0,0" o:connectangles="0,0,0,0,0"/>
                    <o:lock v:ext="edit" aspectratio="t"/>
                  </v:shape>
                  <v:shape id="Freeform 397" o:spid="_x0000_s1031" style="position:absolute;left:7150;top:7468;width:3466;height:3550;visibility:visible;mso-wrap-style:square;v-text-anchor:top" coordsize="3466,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" path="m,569l,2930r3466,620l3466,,,569xe" fillcolor="#d3dfee" stroked="f">
                    <v:fill opacity="32896f"/>
                    <v:path arrowok="t" o:connecttype="custom" o:connectlocs="0,569;0,2930;3466,3550;3466,0;0,569" o:connectangles="0,0,0,0,0"/>
                    <o:lock v:ext="edit" aspectratio="t"/>
                  </v:shape>
                  <v:shape id="Freeform 398" o:spid="_x0000_s1032" style="position:absolute;left:10616;top:7468;width:1591;height:3550;visibility:visible;mso-wrap-style:square;v-text-anchor:top" coordsize="1591,3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" path="m,l,3550,1591,2746r,-2009l,xe" fillcolor="#a7bfde" stroked="f">
                    <v:fill opacity="32896f"/>
                    <v:path arrowok="t" o:connecttype="custom" o:connectlocs="0,0;0,3550;1591,2746;1591,737;0,0" o:connectangles="0,0,0,0,0"/>
                    <o:lock v:ext="edit" aspectratio="t"/>
                  </v:shape>
                </v:group>
                <v:shape id="Freeform 399" o:spid="_x0000_s1033" style="position:absolute;left:8071;top:4069;width:4120;height:2913;visibility:visible;mso-wrap-style:square;v-text-anchor:top" coordsize="4120,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" path="m1,251l,2662r4120,251l4120,,1,251xe" fillcolor="#d8d8d8" stroked="f">
                  <v:path arrowok="t" o:connecttype="custom" o:connectlocs="1,251;0,2662;4120,2913;4120,0;1,251" o:connectangles="0,0,0,0,0"/>
                  <o:lock v:ext="edit" aspectratio="t"/>
                </v:shape>
                <v:shape id="Freeform 400" o:spid="_x0000_s1034" style="position:absolute;left:4104;top:3399;width:3985;height:4236;visibility:visible;mso-wrap-style:square;v-text-anchor:top" coordsize="3985,4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" path="m,l,4236,3985,3349r,-2428l,xe" fillcolor="#bfbfbf" stroked="f">
                  <v:path arrowok="t" o:connecttype="custom" o:connectlocs="0,0;0,4236;3985,3349;3985,921;0,0" o:connectangles="0,0,0,0,0"/>
                  <o:lock v:ext="edit" aspectratio="t"/>
                </v:shape>
                <v:shape id="Freeform 401" o:spid="_x0000_s1035" style="position:absolute;left:18;top:3399;width:4086;height:4253;visibility:visible;mso-wrap-style:square;v-text-anchor:top" coordsize="4086,4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" path="m4086,r-2,4253l,3198,,1072,4086,xe" fillcolor="#d8d8d8" stroked="f">
                  <v:path arrowok="t" o:connecttype="custom" o:connectlocs="4086,0;4084,4253;0,3198;0,1072;4086,0" o:connectangles="0,0,0,0,0"/>
                  <o:lock v:ext="edit" aspectratio="t"/>
                </v:shape>
                <v:shape id="Freeform 402" o:spid="_x0000_s1036" style="position:absolute;left:17;top:3617;width:2076;height:3851;visibility:visible;mso-wrap-style:square;v-text-anchor:top" coordsize="2076,3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" path="m,921l2060,r16,3851l,2981,,921xe" fillcolor="#d3dfee" stroked="f">
                  <v:fill opacity="46003f"/>
                  <v:path arrowok="t" o:connecttype="custom" o:connectlocs="0,921;2060,0;2076,3851;0,2981;0,921" o:connectangles="0,0,0,0,0"/>
                  <o:lock v:ext="edit" aspectratio="t"/>
                </v:shape>
                <v:shape id="Freeform 403" o:spid="_x0000_s1037" style="position:absolute;left:2077;top:3617;width:6011;height:3835;visibility:visible;mso-wrap-style:square;v-text-anchor:top" coordsize="6011,3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" path="m,l17,3835,6011,2629r,-1390l,xe" fillcolor="#a7bfde" stroked="f">
                  <v:fill opacity="46003f"/>
                  <v:path arrowok="t" o:connecttype="custom" o:connectlocs="0,0;17,3835;6011,2629;6011,1239;0,0" o:connectangles="0,0,0,0,0"/>
                  <o:lock v:ext="edit" aspectratio="t"/>
                </v:shape>
                <v:shape id="Freeform 404" o:spid="_x0000_s1038" style="position:absolute;left:8088;top:3835;width:4102;height:3432;visibility:visible;mso-wrap-style:square;v-text-anchor:top" coordsize="4102,34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" path="m,1038l,2411,4102,3432,4102,,,1038xe" fillcolor="#d3dfee" stroked="f">
                  <v:fill opacity="46003f"/>
                  <v:path arrowok="t" o:connecttype="custom" o:connectlocs="0,1038;0,2411;4102,3432;4102,0;0,1038" o:connectangles="0,0,0,0,0"/>
                  <o:lock v:ext="edit" aspectratio="t"/>
                </v:shape>
              </v:group>
              <v:shapetype id="_x0000_t202" coordsize="21600,21600" o:spt="202" path="m,l,21600r21600,l21600,xe">
                <v:stroke joinstyle="miter"/>
                <v:path gradientshapeok="t" o:connecttype="rect"/>
              </v:shapetype>
              <v:shape id="Text Box 405" o:spid="_x0000_s1039" type="#_x0000_t202" style="position:absolute;left:423;top:13204;width:1058;height: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" filled="f" stroked="f">
                <v:textbox inset=",0,,0">
                  <w:txbxContent>
                    <w:p w14:paraId="58113F39" w14:textId="77777777" w:rsidR="007B7385" w:rsidRDefault="007B7385">
                      <w:pPr>
                        <w:jc w:val="center"/>
                        <w:rPr>
                          <w:color w:val="93A299" w:themeColor="accent1"/>
                        </w:rPr>
                      </w:pPr>
                      <w:r>
                        <w:fldChar w:fldCharType="begin"/>
                      </w:r>
                      <w:r>
                        <w:instrText xml:space="preserve"> PAGE   \* MERGEFORMAT </w:instrText>
                      </w:r>
                      <w:r>
                        <w:fldChar w:fldCharType="separate"/>
                      </w:r>
                      <w:r w:rsidR="006E76CD" w:rsidRPr="006E76CD">
                        <w:rPr>
                          <w:noProof/>
                          <w:color w:val="93A299" w:themeColor="accent1"/>
                        </w:rPr>
                        <w:t>1</w:t>
                      </w:r>
                      <w:r>
                        <w:rPr>
                          <w:noProof/>
                          <w:color w:val="93A299" w:themeColor="accent1"/>
                        </w:rPr>
                        <w:fldChar w:fldCharType="end"/>
                      </w:r>
                    </w:p>
                    <w:p w14:paraId="58113F3A" w14:textId="77777777" w:rsidR="007B7385" w:rsidRDefault="007B7385"/>
                  </w:txbxContent>
                </v:textbox>
              </v:shape>
              <w10:wrap anchorx="margin" anchory="margin"/>
            </v:group>
          </w:pict>
        </mc:Fallback>
      </mc:AlternateContent>
    </w:r>
    <w:r w:rsidR="007B7385">
      <w:rPr>
        <w:color w:val="808080" w:themeColor="background1" w:themeShade="80"/>
      </w:rPr>
      <w:t xml:space="preserve"> | </w:t>
    </w:r>
    <w:sdt>
      <w:sdtPr>
        <w:rPr>
          <w:color w:val="808080" w:themeColor="background1" w:themeShade="80"/>
        </w:rPr>
        <w:alias w:val="Address"/>
        <w:id w:val="76117950"/>
        <w:placeholder>
          <w:docPart w:val="2E1C1FDB28744587BAE8FECFC3B4AA9C"/>
        </w:placeholder>
        <w:dataBinding w:prefixMappings="xmlns:ns0='http://schemas.microsoft.com/office/2006/coverPageProps'" w:xpath="/ns0:CoverPageProperties[1]/ns0:CompanyAddress[1]" w:storeItemID="{55AF091B-3C7A-41E3-B477-F2FDAA23CFDA}"/>
        <w:text w:multiLine="1"/>
      </w:sdtPr>
      <w:sdtEndPr/>
      <w:sdtContent>
        <w:r w:rsidR="007B7385">
          <w:rPr>
            <w:color w:val="808080" w:themeColor="background1" w:themeShade="80"/>
          </w:rPr>
          <w:br/>
          <w:t xml:space="preserve">Person responsible for the review of this policy:  </w:t>
        </w:r>
        <w:r w:rsidR="00B673ED">
          <w:rPr>
            <w:color w:val="808080" w:themeColor="background1" w:themeShade="80"/>
          </w:rPr>
          <w:t>Andrea Trafford, Business Manager</w:t>
        </w:r>
        <w:r w:rsidR="007B7385">
          <w:rPr>
            <w:color w:val="808080" w:themeColor="background1" w:themeShade="80"/>
          </w:rPr>
          <w:br/>
        </w:r>
        <w:r w:rsidR="00B673ED">
          <w:rPr>
            <w:color w:val="808080" w:themeColor="background1" w:themeShade="80"/>
          </w:rPr>
          <w:t>Upd</w:t>
        </w:r>
        <w:r w:rsidR="007B7385">
          <w:rPr>
            <w:color w:val="808080" w:themeColor="background1" w:themeShade="80"/>
          </w:rPr>
          <w:t xml:space="preserve">ated:             </w:t>
        </w:r>
        <w:r w:rsidR="00CE5392">
          <w:rPr>
            <w:color w:val="808080" w:themeColor="background1" w:themeShade="80"/>
          </w:rPr>
          <w:t xml:space="preserve">  </w:t>
        </w:r>
        <w:r w:rsidR="00AB0FAC">
          <w:rPr>
            <w:color w:val="808080" w:themeColor="background1" w:themeShade="80"/>
          </w:rPr>
          <w:t xml:space="preserve">May </w:t>
        </w:r>
        <w:r w:rsidR="006E76CD">
          <w:rPr>
            <w:color w:val="808080" w:themeColor="background1" w:themeShade="80"/>
          </w:rPr>
          <w:t>202</w:t>
        </w:r>
        <w:r w:rsidR="00AB0FAC">
          <w:rPr>
            <w:color w:val="808080" w:themeColor="background1" w:themeShade="80"/>
          </w:rPr>
          <w:t>1</w:t>
        </w:r>
        <w:r w:rsidR="00B673ED">
          <w:rPr>
            <w:color w:val="808080" w:themeColor="background1" w:themeShade="80"/>
          </w:rPr>
          <w:br/>
          <w:t xml:space="preserve">Next </w:t>
        </w:r>
        <w:r w:rsidR="007B7385">
          <w:rPr>
            <w:color w:val="808080" w:themeColor="background1" w:themeShade="80"/>
          </w:rPr>
          <w:t>Review D</w:t>
        </w:r>
        <w:r w:rsidR="00B673ED">
          <w:rPr>
            <w:color w:val="808080" w:themeColor="background1" w:themeShade="80"/>
          </w:rPr>
          <w:t>u</w:t>
        </w:r>
        <w:r w:rsidR="007B7385">
          <w:rPr>
            <w:color w:val="808080" w:themeColor="background1" w:themeShade="80"/>
          </w:rPr>
          <w:t xml:space="preserve">e: </w:t>
        </w:r>
        <w:r w:rsidR="00AB0FAC">
          <w:rPr>
            <w:color w:val="808080" w:themeColor="background1" w:themeShade="80"/>
          </w:rPr>
          <w:t>April</w:t>
        </w:r>
        <w:r w:rsidR="006E76CD">
          <w:rPr>
            <w:color w:val="808080" w:themeColor="background1" w:themeShade="80"/>
          </w:rPr>
          <w:t xml:space="preserve"> 202</w:t>
        </w:r>
        <w:r w:rsidR="00AB0FAC">
          <w:rPr>
            <w:color w:val="808080" w:themeColor="background1" w:themeShade="80"/>
          </w:rPr>
          <w:t>2</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113F2D" w14:textId="77777777" w:rsidR="007B7385" w:rsidRDefault="007B7385" w:rsidP="0074424A">
      <w:pPr>
        <w:spacing w:after="0" w:line="240" w:lineRule="auto"/>
      </w:pPr>
      <w:r>
        <w:separator/>
      </w:r>
    </w:p>
  </w:footnote>
  <w:footnote w:type="continuationSeparator" w:id="0">
    <w:p w14:paraId="58113F2E" w14:textId="77777777" w:rsidR="007B7385" w:rsidRDefault="007B7385" w:rsidP="007442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113F31" w14:textId="77777777" w:rsidR="007B7385" w:rsidRPr="0066310D" w:rsidRDefault="007B7385" w:rsidP="00504635">
    <w:pPr>
      <w:pStyle w:val="Header"/>
      <w:jc w:val="center"/>
      <w:rPr>
        <w:b/>
        <w:color w:val="57576E" w:themeColor="text1" w:themeTint="BF"/>
        <w:sz w:val="56"/>
      </w:rPr>
    </w:pPr>
    <w:r>
      <w:rPr>
        <w:b/>
        <w:noProof/>
        <w:color w:val="57576E" w:themeColor="text1" w:themeTint="BF"/>
        <w:sz w:val="56"/>
        <w:lang w:val="en-GB" w:eastAsia="en-GB"/>
      </w:rPr>
      <w:drawing>
        <wp:inline distT="0" distB="0" distL="0" distR="0" wp14:anchorId="58113F33" wp14:editId="58113F34">
          <wp:extent cx="2414591" cy="1285875"/>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CS Full colour logo.jpg"/>
                  <pic:cNvPicPr/>
                </pic:nvPicPr>
                <pic:blipFill>
                  <a:blip r:embed="rId1">
                    <a:extLst>
                      <a:ext uri="{28A0092B-C50C-407E-A947-70E740481C1C}">
                        <a14:useLocalDpi xmlns:a14="http://schemas.microsoft.com/office/drawing/2010/main" val="0"/>
                      </a:ext>
                    </a:extLst>
                  </a:blip>
                  <a:stretch>
                    <a:fillRect/>
                  </a:stretch>
                </pic:blipFill>
                <pic:spPr>
                  <a:xfrm>
                    <a:off x="0" y="0"/>
                    <a:ext cx="2426971" cy="129246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645DD"/>
    <w:multiLevelType w:val="hybridMultilevel"/>
    <w:tmpl w:val="C55A81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3239C7"/>
    <w:multiLevelType w:val="hybridMultilevel"/>
    <w:tmpl w:val="9FDEB39C"/>
    <w:lvl w:ilvl="0" w:tplc="D74E6A7E">
      <w:start w:val="1"/>
      <w:numFmt w:val="bullet"/>
      <w:lvlText w:val=""/>
      <w:lvlJc w:val="left"/>
      <w:pPr>
        <w:tabs>
          <w:tab w:val="num" w:pos="360"/>
        </w:tabs>
        <w:ind w:left="36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B3592F"/>
    <w:multiLevelType w:val="multilevel"/>
    <w:tmpl w:val="4B706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BA68F5"/>
    <w:multiLevelType w:val="multilevel"/>
    <w:tmpl w:val="9E78CECC"/>
    <w:lvl w:ilvl="0">
      <w:start w:val="1"/>
      <w:numFmt w:val="bullet"/>
      <w:lvlText w:val=""/>
      <w:lvlJc w:val="left"/>
      <w:pPr>
        <w:tabs>
          <w:tab w:val="num" w:pos="-2801"/>
        </w:tabs>
        <w:ind w:left="-2801" w:hanging="360"/>
      </w:pPr>
      <w:rPr>
        <w:rFonts w:ascii="Symbol" w:hAnsi="Symbol" w:hint="default"/>
        <w:sz w:val="20"/>
      </w:rPr>
    </w:lvl>
    <w:lvl w:ilvl="1">
      <w:start w:val="1"/>
      <w:numFmt w:val="bullet"/>
      <w:lvlText w:val=""/>
      <w:lvlJc w:val="left"/>
      <w:pPr>
        <w:tabs>
          <w:tab w:val="num" w:pos="-2081"/>
        </w:tabs>
        <w:ind w:left="-2081" w:hanging="360"/>
      </w:pPr>
      <w:rPr>
        <w:rFonts w:ascii="Symbol" w:hAnsi="Symbol" w:hint="default"/>
        <w:sz w:val="20"/>
      </w:rPr>
    </w:lvl>
    <w:lvl w:ilvl="2" w:tentative="1">
      <w:start w:val="1"/>
      <w:numFmt w:val="bullet"/>
      <w:lvlText w:val=""/>
      <w:lvlJc w:val="left"/>
      <w:pPr>
        <w:tabs>
          <w:tab w:val="num" w:pos="-1361"/>
        </w:tabs>
        <w:ind w:left="-1361" w:hanging="360"/>
      </w:pPr>
      <w:rPr>
        <w:rFonts w:ascii="Symbol" w:hAnsi="Symbol" w:hint="default"/>
        <w:sz w:val="20"/>
      </w:rPr>
    </w:lvl>
    <w:lvl w:ilvl="3" w:tentative="1">
      <w:start w:val="1"/>
      <w:numFmt w:val="bullet"/>
      <w:lvlText w:val=""/>
      <w:lvlJc w:val="left"/>
      <w:pPr>
        <w:tabs>
          <w:tab w:val="num" w:pos="-641"/>
        </w:tabs>
        <w:ind w:left="-641" w:hanging="360"/>
      </w:pPr>
      <w:rPr>
        <w:rFonts w:ascii="Symbol" w:hAnsi="Symbol" w:hint="default"/>
        <w:sz w:val="20"/>
      </w:rPr>
    </w:lvl>
    <w:lvl w:ilvl="4" w:tentative="1">
      <w:start w:val="1"/>
      <w:numFmt w:val="bullet"/>
      <w:lvlText w:val=""/>
      <w:lvlJc w:val="left"/>
      <w:pPr>
        <w:tabs>
          <w:tab w:val="num" w:pos="79"/>
        </w:tabs>
        <w:ind w:left="79" w:hanging="360"/>
      </w:pPr>
      <w:rPr>
        <w:rFonts w:ascii="Symbol" w:hAnsi="Symbol" w:hint="default"/>
        <w:sz w:val="20"/>
      </w:rPr>
    </w:lvl>
    <w:lvl w:ilvl="5" w:tentative="1">
      <w:start w:val="1"/>
      <w:numFmt w:val="bullet"/>
      <w:lvlText w:val=""/>
      <w:lvlJc w:val="left"/>
      <w:pPr>
        <w:tabs>
          <w:tab w:val="num" w:pos="799"/>
        </w:tabs>
        <w:ind w:left="799" w:hanging="360"/>
      </w:pPr>
      <w:rPr>
        <w:rFonts w:ascii="Symbol" w:hAnsi="Symbol" w:hint="default"/>
        <w:sz w:val="20"/>
      </w:rPr>
    </w:lvl>
    <w:lvl w:ilvl="6" w:tentative="1">
      <w:start w:val="1"/>
      <w:numFmt w:val="bullet"/>
      <w:lvlText w:val=""/>
      <w:lvlJc w:val="left"/>
      <w:pPr>
        <w:tabs>
          <w:tab w:val="num" w:pos="1519"/>
        </w:tabs>
        <w:ind w:left="1519" w:hanging="360"/>
      </w:pPr>
      <w:rPr>
        <w:rFonts w:ascii="Symbol" w:hAnsi="Symbol" w:hint="default"/>
        <w:sz w:val="20"/>
      </w:rPr>
    </w:lvl>
    <w:lvl w:ilvl="7" w:tentative="1">
      <w:start w:val="1"/>
      <w:numFmt w:val="bullet"/>
      <w:lvlText w:val=""/>
      <w:lvlJc w:val="left"/>
      <w:pPr>
        <w:tabs>
          <w:tab w:val="num" w:pos="2239"/>
        </w:tabs>
        <w:ind w:left="2239" w:hanging="360"/>
      </w:pPr>
      <w:rPr>
        <w:rFonts w:ascii="Symbol" w:hAnsi="Symbol" w:hint="default"/>
        <w:sz w:val="20"/>
      </w:rPr>
    </w:lvl>
    <w:lvl w:ilvl="8" w:tentative="1">
      <w:start w:val="1"/>
      <w:numFmt w:val="bullet"/>
      <w:lvlText w:val=""/>
      <w:lvlJc w:val="left"/>
      <w:pPr>
        <w:tabs>
          <w:tab w:val="num" w:pos="2959"/>
        </w:tabs>
        <w:ind w:left="2959" w:hanging="360"/>
      </w:pPr>
      <w:rPr>
        <w:rFonts w:ascii="Symbol" w:hAnsi="Symbol" w:hint="default"/>
        <w:sz w:val="20"/>
      </w:rPr>
    </w:lvl>
  </w:abstractNum>
  <w:abstractNum w:abstractNumId="4" w15:restartNumberingAfterBreak="0">
    <w:nsid w:val="09D44908"/>
    <w:multiLevelType w:val="hybridMultilevel"/>
    <w:tmpl w:val="09AC552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6341C2"/>
    <w:multiLevelType w:val="multilevel"/>
    <w:tmpl w:val="DA8AA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FBC456D"/>
    <w:multiLevelType w:val="hybridMultilevel"/>
    <w:tmpl w:val="66CC28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7C47FEB"/>
    <w:multiLevelType w:val="hybridMultilevel"/>
    <w:tmpl w:val="2BDAA37E"/>
    <w:lvl w:ilvl="0" w:tplc="D74E6A7E">
      <w:start w:val="1"/>
      <w:numFmt w:val="bullet"/>
      <w:lvlText w:val=""/>
      <w:lvlJc w:val="left"/>
      <w:pPr>
        <w:tabs>
          <w:tab w:val="num" w:pos="1065"/>
        </w:tabs>
        <w:ind w:left="1065" w:hanging="360"/>
      </w:pPr>
      <w:rPr>
        <w:rFonts w:ascii="Symbol" w:hAnsi="Symbol" w:hint="default"/>
        <w:color w:val="auto"/>
        <w:sz w:val="20"/>
      </w:rPr>
    </w:lvl>
    <w:lvl w:ilvl="1" w:tplc="08090003" w:tentative="1">
      <w:start w:val="1"/>
      <w:numFmt w:val="bullet"/>
      <w:lvlText w:val="o"/>
      <w:lvlJc w:val="left"/>
      <w:pPr>
        <w:tabs>
          <w:tab w:val="num" w:pos="2145"/>
        </w:tabs>
        <w:ind w:left="2145" w:hanging="360"/>
      </w:pPr>
      <w:rPr>
        <w:rFonts w:ascii="Courier New" w:hAnsi="Courier New" w:cs="Courier New" w:hint="default"/>
      </w:rPr>
    </w:lvl>
    <w:lvl w:ilvl="2" w:tplc="08090005" w:tentative="1">
      <w:start w:val="1"/>
      <w:numFmt w:val="bullet"/>
      <w:lvlText w:val=""/>
      <w:lvlJc w:val="left"/>
      <w:pPr>
        <w:tabs>
          <w:tab w:val="num" w:pos="2865"/>
        </w:tabs>
        <w:ind w:left="2865" w:hanging="360"/>
      </w:pPr>
      <w:rPr>
        <w:rFonts w:ascii="Wingdings" w:hAnsi="Wingdings" w:hint="default"/>
      </w:rPr>
    </w:lvl>
    <w:lvl w:ilvl="3" w:tplc="08090001" w:tentative="1">
      <w:start w:val="1"/>
      <w:numFmt w:val="bullet"/>
      <w:lvlText w:val=""/>
      <w:lvlJc w:val="left"/>
      <w:pPr>
        <w:tabs>
          <w:tab w:val="num" w:pos="3585"/>
        </w:tabs>
        <w:ind w:left="3585" w:hanging="360"/>
      </w:pPr>
      <w:rPr>
        <w:rFonts w:ascii="Symbol" w:hAnsi="Symbol" w:hint="default"/>
      </w:rPr>
    </w:lvl>
    <w:lvl w:ilvl="4" w:tplc="08090003" w:tentative="1">
      <w:start w:val="1"/>
      <w:numFmt w:val="bullet"/>
      <w:lvlText w:val="o"/>
      <w:lvlJc w:val="left"/>
      <w:pPr>
        <w:tabs>
          <w:tab w:val="num" w:pos="4305"/>
        </w:tabs>
        <w:ind w:left="4305" w:hanging="360"/>
      </w:pPr>
      <w:rPr>
        <w:rFonts w:ascii="Courier New" w:hAnsi="Courier New" w:cs="Courier New" w:hint="default"/>
      </w:rPr>
    </w:lvl>
    <w:lvl w:ilvl="5" w:tplc="08090005" w:tentative="1">
      <w:start w:val="1"/>
      <w:numFmt w:val="bullet"/>
      <w:lvlText w:val=""/>
      <w:lvlJc w:val="left"/>
      <w:pPr>
        <w:tabs>
          <w:tab w:val="num" w:pos="5025"/>
        </w:tabs>
        <w:ind w:left="5025" w:hanging="360"/>
      </w:pPr>
      <w:rPr>
        <w:rFonts w:ascii="Wingdings" w:hAnsi="Wingdings" w:hint="default"/>
      </w:rPr>
    </w:lvl>
    <w:lvl w:ilvl="6" w:tplc="08090001" w:tentative="1">
      <w:start w:val="1"/>
      <w:numFmt w:val="bullet"/>
      <w:lvlText w:val=""/>
      <w:lvlJc w:val="left"/>
      <w:pPr>
        <w:tabs>
          <w:tab w:val="num" w:pos="5745"/>
        </w:tabs>
        <w:ind w:left="5745" w:hanging="360"/>
      </w:pPr>
      <w:rPr>
        <w:rFonts w:ascii="Symbol" w:hAnsi="Symbol" w:hint="default"/>
      </w:rPr>
    </w:lvl>
    <w:lvl w:ilvl="7" w:tplc="08090003" w:tentative="1">
      <w:start w:val="1"/>
      <w:numFmt w:val="bullet"/>
      <w:lvlText w:val="o"/>
      <w:lvlJc w:val="left"/>
      <w:pPr>
        <w:tabs>
          <w:tab w:val="num" w:pos="6465"/>
        </w:tabs>
        <w:ind w:left="6465" w:hanging="360"/>
      </w:pPr>
      <w:rPr>
        <w:rFonts w:ascii="Courier New" w:hAnsi="Courier New" w:cs="Courier New" w:hint="default"/>
      </w:rPr>
    </w:lvl>
    <w:lvl w:ilvl="8" w:tplc="08090005" w:tentative="1">
      <w:start w:val="1"/>
      <w:numFmt w:val="bullet"/>
      <w:lvlText w:val=""/>
      <w:lvlJc w:val="left"/>
      <w:pPr>
        <w:tabs>
          <w:tab w:val="num" w:pos="7185"/>
        </w:tabs>
        <w:ind w:left="7185" w:hanging="360"/>
      </w:pPr>
      <w:rPr>
        <w:rFonts w:ascii="Wingdings" w:hAnsi="Wingdings" w:hint="default"/>
      </w:rPr>
    </w:lvl>
  </w:abstractNum>
  <w:abstractNum w:abstractNumId="8" w15:restartNumberingAfterBreak="0">
    <w:nsid w:val="1B153A59"/>
    <w:multiLevelType w:val="hybridMultilevel"/>
    <w:tmpl w:val="33C450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0FF01DA"/>
    <w:multiLevelType w:val="hybridMultilevel"/>
    <w:tmpl w:val="78028A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5AC5F11"/>
    <w:multiLevelType w:val="hybridMultilevel"/>
    <w:tmpl w:val="2CD653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972C99"/>
    <w:multiLevelType w:val="hybridMultilevel"/>
    <w:tmpl w:val="49E41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7401F2"/>
    <w:multiLevelType w:val="multilevel"/>
    <w:tmpl w:val="9A565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C5A43BA"/>
    <w:multiLevelType w:val="hybridMultilevel"/>
    <w:tmpl w:val="F96409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2CED31B2"/>
    <w:multiLevelType w:val="multilevel"/>
    <w:tmpl w:val="507071C6"/>
    <w:lvl w:ilvl="0">
      <w:start w:val="1"/>
      <w:numFmt w:val="bullet"/>
      <w:lvlText w:val=""/>
      <w:lvlJc w:val="left"/>
      <w:pPr>
        <w:tabs>
          <w:tab w:val="num" w:pos="-1395"/>
        </w:tabs>
        <w:ind w:left="-1395" w:hanging="360"/>
      </w:pPr>
      <w:rPr>
        <w:rFonts w:ascii="Symbol" w:hAnsi="Symbol" w:hint="default"/>
        <w:sz w:val="20"/>
      </w:rPr>
    </w:lvl>
    <w:lvl w:ilvl="1" w:tentative="1">
      <w:start w:val="1"/>
      <w:numFmt w:val="bullet"/>
      <w:lvlText w:val=""/>
      <w:lvlJc w:val="left"/>
      <w:pPr>
        <w:tabs>
          <w:tab w:val="num" w:pos="-675"/>
        </w:tabs>
        <w:ind w:left="-675" w:hanging="360"/>
      </w:pPr>
      <w:rPr>
        <w:rFonts w:ascii="Symbol" w:hAnsi="Symbol" w:hint="default"/>
        <w:sz w:val="20"/>
      </w:rPr>
    </w:lvl>
    <w:lvl w:ilvl="2" w:tentative="1">
      <w:start w:val="1"/>
      <w:numFmt w:val="bullet"/>
      <w:lvlText w:val=""/>
      <w:lvlJc w:val="left"/>
      <w:pPr>
        <w:tabs>
          <w:tab w:val="num" w:pos="45"/>
        </w:tabs>
        <w:ind w:left="45" w:hanging="360"/>
      </w:pPr>
      <w:rPr>
        <w:rFonts w:ascii="Symbol" w:hAnsi="Symbol" w:hint="default"/>
        <w:sz w:val="20"/>
      </w:rPr>
    </w:lvl>
    <w:lvl w:ilvl="3" w:tentative="1">
      <w:start w:val="1"/>
      <w:numFmt w:val="bullet"/>
      <w:lvlText w:val=""/>
      <w:lvlJc w:val="left"/>
      <w:pPr>
        <w:tabs>
          <w:tab w:val="num" w:pos="765"/>
        </w:tabs>
        <w:ind w:left="765" w:hanging="360"/>
      </w:pPr>
      <w:rPr>
        <w:rFonts w:ascii="Symbol" w:hAnsi="Symbol" w:hint="default"/>
        <w:sz w:val="20"/>
      </w:rPr>
    </w:lvl>
    <w:lvl w:ilvl="4" w:tentative="1">
      <w:start w:val="1"/>
      <w:numFmt w:val="bullet"/>
      <w:lvlText w:val=""/>
      <w:lvlJc w:val="left"/>
      <w:pPr>
        <w:tabs>
          <w:tab w:val="num" w:pos="1485"/>
        </w:tabs>
        <w:ind w:left="1485" w:hanging="360"/>
      </w:pPr>
      <w:rPr>
        <w:rFonts w:ascii="Symbol" w:hAnsi="Symbol" w:hint="default"/>
        <w:sz w:val="20"/>
      </w:rPr>
    </w:lvl>
    <w:lvl w:ilvl="5" w:tentative="1">
      <w:start w:val="1"/>
      <w:numFmt w:val="bullet"/>
      <w:lvlText w:val=""/>
      <w:lvlJc w:val="left"/>
      <w:pPr>
        <w:tabs>
          <w:tab w:val="num" w:pos="2205"/>
        </w:tabs>
        <w:ind w:left="2205" w:hanging="360"/>
      </w:pPr>
      <w:rPr>
        <w:rFonts w:ascii="Symbol" w:hAnsi="Symbol" w:hint="default"/>
        <w:sz w:val="20"/>
      </w:rPr>
    </w:lvl>
    <w:lvl w:ilvl="6" w:tentative="1">
      <w:start w:val="1"/>
      <w:numFmt w:val="bullet"/>
      <w:lvlText w:val=""/>
      <w:lvlJc w:val="left"/>
      <w:pPr>
        <w:tabs>
          <w:tab w:val="num" w:pos="2925"/>
        </w:tabs>
        <w:ind w:left="2925" w:hanging="360"/>
      </w:pPr>
      <w:rPr>
        <w:rFonts w:ascii="Symbol" w:hAnsi="Symbol" w:hint="default"/>
        <w:sz w:val="20"/>
      </w:rPr>
    </w:lvl>
    <w:lvl w:ilvl="7" w:tentative="1">
      <w:start w:val="1"/>
      <w:numFmt w:val="bullet"/>
      <w:lvlText w:val=""/>
      <w:lvlJc w:val="left"/>
      <w:pPr>
        <w:tabs>
          <w:tab w:val="num" w:pos="3645"/>
        </w:tabs>
        <w:ind w:left="3645" w:hanging="360"/>
      </w:pPr>
      <w:rPr>
        <w:rFonts w:ascii="Symbol" w:hAnsi="Symbol" w:hint="default"/>
        <w:sz w:val="20"/>
      </w:rPr>
    </w:lvl>
    <w:lvl w:ilvl="8" w:tentative="1">
      <w:start w:val="1"/>
      <w:numFmt w:val="bullet"/>
      <w:lvlText w:val=""/>
      <w:lvlJc w:val="left"/>
      <w:pPr>
        <w:tabs>
          <w:tab w:val="num" w:pos="4365"/>
        </w:tabs>
        <w:ind w:left="4365" w:hanging="360"/>
      </w:pPr>
      <w:rPr>
        <w:rFonts w:ascii="Symbol" w:hAnsi="Symbol" w:hint="default"/>
        <w:sz w:val="20"/>
      </w:rPr>
    </w:lvl>
  </w:abstractNum>
  <w:abstractNum w:abstractNumId="15" w15:restartNumberingAfterBreak="0">
    <w:nsid w:val="2DDF0C8B"/>
    <w:multiLevelType w:val="hybridMultilevel"/>
    <w:tmpl w:val="0D76C85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3D1258F"/>
    <w:multiLevelType w:val="hybridMultilevel"/>
    <w:tmpl w:val="2A10EE42"/>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54376B8"/>
    <w:multiLevelType w:val="hybridMultilevel"/>
    <w:tmpl w:val="92AC44F6"/>
    <w:lvl w:ilvl="0" w:tplc="D74E6A7E">
      <w:start w:val="1"/>
      <w:numFmt w:val="bullet"/>
      <w:lvlText w:val=""/>
      <w:lvlJc w:val="left"/>
      <w:pPr>
        <w:tabs>
          <w:tab w:val="num" w:pos="360"/>
        </w:tabs>
        <w:ind w:left="36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890553"/>
    <w:multiLevelType w:val="hybridMultilevel"/>
    <w:tmpl w:val="E7069376"/>
    <w:lvl w:ilvl="0" w:tplc="D74E6A7E">
      <w:start w:val="1"/>
      <w:numFmt w:val="bullet"/>
      <w:lvlText w:val=""/>
      <w:lvlJc w:val="left"/>
      <w:pPr>
        <w:tabs>
          <w:tab w:val="num" w:pos="360"/>
        </w:tabs>
        <w:ind w:left="36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982AB7"/>
    <w:multiLevelType w:val="hybridMultilevel"/>
    <w:tmpl w:val="B4CC88F6"/>
    <w:lvl w:ilvl="0" w:tplc="D74E6A7E">
      <w:start w:val="1"/>
      <w:numFmt w:val="bullet"/>
      <w:lvlText w:val=""/>
      <w:lvlJc w:val="left"/>
      <w:pPr>
        <w:tabs>
          <w:tab w:val="num" w:pos="360"/>
        </w:tabs>
        <w:ind w:left="36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55468C3"/>
    <w:multiLevelType w:val="hybridMultilevel"/>
    <w:tmpl w:val="12FE17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64342CD"/>
    <w:multiLevelType w:val="hybridMultilevel"/>
    <w:tmpl w:val="0CC6497C"/>
    <w:lvl w:ilvl="0" w:tplc="D74E6A7E">
      <w:start w:val="1"/>
      <w:numFmt w:val="bullet"/>
      <w:lvlText w:val=""/>
      <w:lvlJc w:val="left"/>
      <w:pPr>
        <w:tabs>
          <w:tab w:val="num" w:pos="360"/>
        </w:tabs>
        <w:ind w:left="36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A864BC3"/>
    <w:multiLevelType w:val="hybridMultilevel"/>
    <w:tmpl w:val="7CC0395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C981EFF"/>
    <w:multiLevelType w:val="hybridMultilevel"/>
    <w:tmpl w:val="8E8E8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EDC1E37"/>
    <w:multiLevelType w:val="hybridMultilevel"/>
    <w:tmpl w:val="CA326DC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F070CDD"/>
    <w:multiLevelType w:val="hybridMultilevel"/>
    <w:tmpl w:val="876845E0"/>
    <w:lvl w:ilvl="0" w:tplc="D74E6A7E">
      <w:start w:val="1"/>
      <w:numFmt w:val="bullet"/>
      <w:lvlText w:val=""/>
      <w:lvlJc w:val="left"/>
      <w:pPr>
        <w:tabs>
          <w:tab w:val="num" w:pos="360"/>
        </w:tabs>
        <w:ind w:left="36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3BB0672"/>
    <w:multiLevelType w:val="hybridMultilevel"/>
    <w:tmpl w:val="01660E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41D181A"/>
    <w:multiLevelType w:val="hybridMultilevel"/>
    <w:tmpl w:val="41A4ACB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54226C4F"/>
    <w:multiLevelType w:val="hybridMultilevel"/>
    <w:tmpl w:val="D624B706"/>
    <w:lvl w:ilvl="0" w:tplc="D74E6A7E">
      <w:start w:val="1"/>
      <w:numFmt w:val="bullet"/>
      <w:lvlText w:val=""/>
      <w:lvlJc w:val="left"/>
      <w:pPr>
        <w:tabs>
          <w:tab w:val="num" w:pos="360"/>
        </w:tabs>
        <w:ind w:left="36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5724090"/>
    <w:multiLevelType w:val="hybridMultilevel"/>
    <w:tmpl w:val="83D02B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60670A4B"/>
    <w:multiLevelType w:val="hybridMultilevel"/>
    <w:tmpl w:val="18722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4000F10"/>
    <w:multiLevelType w:val="hybridMultilevel"/>
    <w:tmpl w:val="F7529946"/>
    <w:lvl w:ilvl="0" w:tplc="D74E6A7E">
      <w:start w:val="1"/>
      <w:numFmt w:val="bullet"/>
      <w:lvlText w:val=""/>
      <w:lvlJc w:val="left"/>
      <w:pPr>
        <w:tabs>
          <w:tab w:val="num" w:pos="360"/>
        </w:tabs>
        <w:ind w:left="36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4DC1453"/>
    <w:multiLevelType w:val="hybridMultilevel"/>
    <w:tmpl w:val="EB98CB3A"/>
    <w:lvl w:ilvl="0" w:tplc="04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87809C4"/>
    <w:multiLevelType w:val="hybridMultilevel"/>
    <w:tmpl w:val="C3F2AA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8D57FD4"/>
    <w:multiLevelType w:val="hybridMultilevel"/>
    <w:tmpl w:val="710AEAB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8DF10AC"/>
    <w:multiLevelType w:val="hybridMultilevel"/>
    <w:tmpl w:val="86222E78"/>
    <w:lvl w:ilvl="0" w:tplc="D74E6A7E">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68F66F14"/>
    <w:multiLevelType w:val="hybridMultilevel"/>
    <w:tmpl w:val="5BBE0694"/>
    <w:lvl w:ilvl="0" w:tplc="D74E6A7E">
      <w:start w:val="1"/>
      <w:numFmt w:val="bullet"/>
      <w:lvlText w:val=""/>
      <w:lvlJc w:val="left"/>
      <w:pPr>
        <w:tabs>
          <w:tab w:val="num" w:pos="360"/>
        </w:tabs>
        <w:ind w:left="36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8B17D01"/>
    <w:multiLevelType w:val="hybridMultilevel"/>
    <w:tmpl w:val="B73CE9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10"/>
  </w:num>
  <w:num w:numId="3">
    <w:abstractNumId w:val="8"/>
  </w:num>
  <w:num w:numId="4">
    <w:abstractNumId w:val="6"/>
  </w:num>
  <w:num w:numId="5">
    <w:abstractNumId w:val="37"/>
  </w:num>
  <w:num w:numId="6">
    <w:abstractNumId w:val="24"/>
  </w:num>
  <w:num w:numId="7">
    <w:abstractNumId w:val="15"/>
  </w:num>
  <w:num w:numId="8">
    <w:abstractNumId w:val="27"/>
  </w:num>
  <w:num w:numId="9">
    <w:abstractNumId w:val="30"/>
  </w:num>
  <w:num w:numId="10">
    <w:abstractNumId w:val="22"/>
  </w:num>
  <w:num w:numId="11">
    <w:abstractNumId w:val="33"/>
  </w:num>
  <w:num w:numId="12">
    <w:abstractNumId w:val="34"/>
  </w:num>
  <w:num w:numId="13">
    <w:abstractNumId w:val="4"/>
  </w:num>
  <w:num w:numId="14">
    <w:abstractNumId w:val="20"/>
  </w:num>
  <w:num w:numId="15">
    <w:abstractNumId w:val="0"/>
  </w:num>
  <w:num w:numId="16">
    <w:abstractNumId w:val="35"/>
  </w:num>
  <w:num w:numId="17">
    <w:abstractNumId w:val="25"/>
  </w:num>
  <w:num w:numId="18">
    <w:abstractNumId w:val="18"/>
  </w:num>
  <w:num w:numId="19">
    <w:abstractNumId w:val="21"/>
  </w:num>
  <w:num w:numId="20">
    <w:abstractNumId w:val="1"/>
  </w:num>
  <w:num w:numId="21">
    <w:abstractNumId w:val="19"/>
  </w:num>
  <w:num w:numId="22">
    <w:abstractNumId w:val="16"/>
  </w:num>
  <w:num w:numId="23">
    <w:abstractNumId w:val="5"/>
  </w:num>
  <w:num w:numId="24">
    <w:abstractNumId w:val="31"/>
  </w:num>
  <w:num w:numId="25">
    <w:abstractNumId w:val="12"/>
  </w:num>
  <w:num w:numId="26">
    <w:abstractNumId w:val="7"/>
  </w:num>
  <w:num w:numId="27">
    <w:abstractNumId w:val="14"/>
  </w:num>
  <w:num w:numId="28">
    <w:abstractNumId w:val="17"/>
  </w:num>
  <w:num w:numId="29">
    <w:abstractNumId w:val="3"/>
  </w:num>
  <w:num w:numId="30">
    <w:abstractNumId w:val="28"/>
  </w:num>
  <w:num w:numId="31">
    <w:abstractNumId w:val="36"/>
  </w:num>
  <w:num w:numId="32">
    <w:abstractNumId w:val="2"/>
  </w:num>
  <w:num w:numId="33">
    <w:abstractNumId w:val="13"/>
  </w:num>
  <w:num w:numId="34">
    <w:abstractNumId w:val="11"/>
  </w:num>
  <w:num w:numId="35">
    <w:abstractNumId w:val="29"/>
  </w:num>
  <w:num w:numId="36">
    <w:abstractNumId w:val="32"/>
  </w:num>
  <w:num w:numId="37">
    <w:abstractNumId w:val="23"/>
  </w:num>
  <w:num w:numId="38">
    <w:abstractNumId w:val="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424A"/>
    <w:rsid w:val="000031FD"/>
    <w:rsid w:val="000375EA"/>
    <w:rsid w:val="000423A0"/>
    <w:rsid w:val="00082831"/>
    <w:rsid w:val="000A2A8F"/>
    <w:rsid w:val="000A3CA6"/>
    <w:rsid w:val="000C7356"/>
    <w:rsid w:val="000E2CF2"/>
    <w:rsid w:val="000F6910"/>
    <w:rsid w:val="00101779"/>
    <w:rsid w:val="00102825"/>
    <w:rsid w:val="00112BFA"/>
    <w:rsid w:val="001423AB"/>
    <w:rsid w:val="00146F4A"/>
    <w:rsid w:val="00176CA1"/>
    <w:rsid w:val="001A6C4A"/>
    <w:rsid w:val="00200A91"/>
    <w:rsid w:val="00200B63"/>
    <w:rsid w:val="002246D5"/>
    <w:rsid w:val="00242555"/>
    <w:rsid w:val="00295AA4"/>
    <w:rsid w:val="002B2738"/>
    <w:rsid w:val="002F430B"/>
    <w:rsid w:val="00365227"/>
    <w:rsid w:val="00365D2F"/>
    <w:rsid w:val="00376AB9"/>
    <w:rsid w:val="0038035A"/>
    <w:rsid w:val="00381A3B"/>
    <w:rsid w:val="003A7366"/>
    <w:rsid w:val="003E2205"/>
    <w:rsid w:val="003F5105"/>
    <w:rsid w:val="0040281E"/>
    <w:rsid w:val="00433C88"/>
    <w:rsid w:val="00434897"/>
    <w:rsid w:val="00460ECD"/>
    <w:rsid w:val="0046247F"/>
    <w:rsid w:val="004740B8"/>
    <w:rsid w:val="004A6947"/>
    <w:rsid w:val="004D1C57"/>
    <w:rsid w:val="004D245E"/>
    <w:rsid w:val="00503644"/>
    <w:rsid w:val="00504635"/>
    <w:rsid w:val="00510502"/>
    <w:rsid w:val="00521FE8"/>
    <w:rsid w:val="0056365C"/>
    <w:rsid w:val="00582C6B"/>
    <w:rsid w:val="0059675F"/>
    <w:rsid w:val="005D7567"/>
    <w:rsid w:val="005E14EB"/>
    <w:rsid w:val="005E19DF"/>
    <w:rsid w:val="005E662F"/>
    <w:rsid w:val="005F465F"/>
    <w:rsid w:val="005F5392"/>
    <w:rsid w:val="00603AD2"/>
    <w:rsid w:val="00604622"/>
    <w:rsid w:val="00613737"/>
    <w:rsid w:val="00646B23"/>
    <w:rsid w:val="0064703C"/>
    <w:rsid w:val="006506FE"/>
    <w:rsid w:val="006530AE"/>
    <w:rsid w:val="0066310D"/>
    <w:rsid w:val="006A4D12"/>
    <w:rsid w:val="006B4BD2"/>
    <w:rsid w:val="006C50AE"/>
    <w:rsid w:val="006E76CD"/>
    <w:rsid w:val="00702C2C"/>
    <w:rsid w:val="00710C03"/>
    <w:rsid w:val="00722EEF"/>
    <w:rsid w:val="0074424A"/>
    <w:rsid w:val="00747F1B"/>
    <w:rsid w:val="0078569F"/>
    <w:rsid w:val="007B7385"/>
    <w:rsid w:val="007D69C1"/>
    <w:rsid w:val="008117D6"/>
    <w:rsid w:val="00815886"/>
    <w:rsid w:val="0084436C"/>
    <w:rsid w:val="00864A32"/>
    <w:rsid w:val="008701B0"/>
    <w:rsid w:val="00872C54"/>
    <w:rsid w:val="00873660"/>
    <w:rsid w:val="0087466A"/>
    <w:rsid w:val="00881B27"/>
    <w:rsid w:val="008846D8"/>
    <w:rsid w:val="00885A24"/>
    <w:rsid w:val="008D4B19"/>
    <w:rsid w:val="008E775F"/>
    <w:rsid w:val="008F2B8B"/>
    <w:rsid w:val="008F6E47"/>
    <w:rsid w:val="00904415"/>
    <w:rsid w:val="0091123D"/>
    <w:rsid w:val="009250F1"/>
    <w:rsid w:val="009432D2"/>
    <w:rsid w:val="0095364C"/>
    <w:rsid w:val="009544AC"/>
    <w:rsid w:val="00960F73"/>
    <w:rsid w:val="009627F1"/>
    <w:rsid w:val="00993F2A"/>
    <w:rsid w:val="009D184A"/>
    <w:rsid w:val="009D5F97"/>
    <w:rsid w:val="009D6632"/>
    <w:rsid w:val="00A02A07"/>
    <w:rsid w:val="00A505FB"/>
    <w:rsid w:val="00A51B7E"/>
    <w:rsid w:val="00A53B88"/>
    <w:rsid w:val="00A55D5C"/>
    <w:rsid w:val="00A67AAA"/>
    <w:rsid w:val="00A749F2"/>
    <w:rsid w:val="00A74E20"/>
    <w:rsid w:val="00AB0FAC"/>
    <w:rsid w:val="00AB5DB8"/>
    <w:rsid w:val="00AD3857"/>
    <w:rsid w:val="00AF5A5D"/>
    <w:rsid w:val="00B210D1"/>
    <w:rsid w:val="00B36B32"/>
    <w:rsid w:val="00B4108D"/>
    <w:rsid w:val="00B637BF"/>
    <w:rsid w:val="00B66BF7"/>
    <w:rsid w:val="00B673ED"/>
    <w:rsid w:val="00B7324B"/>
    <w:rsid w:val="00BC2102"/>
    <w:rsid w:val="00BE667B"/>
    <w:rsid w:val="00C0331E"/>
    <w:rsid w:val="00C13F11"/>
    <w:rsid w:val="00C17479"/>
    <w:rsid w:val="00C35CFF"/>
    <w:rsid w:val="00C4028D"/>
    <w:rsid w:val="00C453D4"/>
    <w:rsid w:val="00C529F9"/>
    <w:rsid w:val="00C579E6"/>
    <w:rsid w:val="00CA3F72"/>
    <w:rsid w:val="00CB2A51"/>
    <w:rsid w:val="00CC588D"/>
    <w:rsid w:val="00CD29C0"/>
    <w:rsid w:val="00CE5392"/>
    <w:rsid w:val="00CF0170"/>
    <w:rsid w:val="00CF6A24"/>
    <w:rsid w:val="00D602FE"/>
    <w:rsid w:val="00DA46A1"/>
    <w:rsid w:val="00DB7D46"/>
    <w:rsid w:val="00DE1178"/>
    <w:rsid w:val="00DE2615"/>
    <w:rsid w:val="00E14121"/>
    <w:rsid w:val="00E261E2"/>
    <w:rsid w:val="00E33005"/>
    <w:rsid w:val="00E5732D"/>
    <w:rsid w:val="00E97C50"/>
    <w:rsid w:val="00EF0F89"/>
    <w:rsid w:val="00F12DFD"/>
    <w:rsid w:val="00F35CC1"/>
    <w:rsid w:val="00F64735"/>
    <w:rsid w:val="00FA0CB7"/>
    <w:rsid w:val="00FA25D6"/>
    <w:rsid w:val="00FB6EA4"/>
    <w:rsid w:val="00FD5D98"/>
    <w:rsid w:val="00FE44E7"/>
    <w:rsid w:val="00FE75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8113E5C"/>
  <w15:docId w15:val="{DCD3BBDD-934B-4B38-87E2-F401CA1F8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424A"/>
    <w:pPr>
      <w:widowControl w:val="0"/>
      <w:spacing w:after="200" w:line="276" w:lineRule="auto"/>
    </w:pPr>
    <w:rPr>
      <w:rFonts w:eastAsiaTheme="minorHAnsi"/>
      <w:sz w:val="22"/>
      <w:szCs w:val="22"/>
    </w:rPr>
  </w:style>
  <w:style w:type="paragraph" w:styleId="Heading1">
    <w:name w:val="heading 1"/>
    <w:basedOn w:val="Normal"/>
    <w:next w:val="Normal"/>
    <w:link w:val="Heading1Char"/>
    <w:uiPriority w:val="9"/>
    <w:qFormat/>
    <w:rsid w:val="00BE667B"/>
    <w:pPr>
      <w:keepNext/>
      <w:keepLines/>
      <w:spacing w:before="480" w:after="0"/>
      <w:outlineLvl w:val="0"/>
    </w:pPr>
    <w:rPr>
      <w:rFonts w:asciiTheme="majorHAnsi" w:eastAsiaTheme="majorEastAsia" w:hAnsiTheme="majorHAnsi" w:cstheme="majorBidi"/>
      <w:b/>
      <w:bCs/>
      <w:color w:val="6B7C71" w:themeColor="accent1" w:themeShade="BF"/>
      <w:sz w:val="28"/>
      <w:szCs w:val="28"/>
    </w:rPr>
  </w:style>
  <w:style w:type="paragraph" w:styleId="Heading2">
    <w:name w:val="heading 2"/>
    <w:basedOn w:val="Normal"/>
    <w:next w:val="Normal"/>
    <w:link w:val="Heading2Char"/>
    <w:uiPriority w:val="9"/>
    <w:unhideWhenUsed/>
    <w:qFormat/>
    <w:rsid w:val="00BE667B"/>
    <w:pPr>
      <w:keepNext/>
      <w:keepLines/>
      <w:spacing w:before="200" w:after="0"/>
      <w:outlineLvl w:val="1"/>
    </w:pPr>
    <w:rPr>
      <w:rFonts w:asciiTheme="majorHAnsi" w:eastAsiaTheme="majorEastAsia" w:hAnsiTheme="majorHAnsi" w:cstheme="majorBidi"/>
      <w:b/>
      <w:bCs/>
      <w:color w:val="93A299"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424A"/>
    <w:pPr>
      <w:tabs>
        <w:tab w:val="center" w:pos="4320"/>
        <w:tab w:val="right" w:pos="8640"/>
      </w:tabs>
    </w:pPr>
  </w:style>
  <w:style w:type="character" w:customStyle="1" w:styleId="HeaderChar">
    <w:name w:val="Header Char"/>
    <w:basedOn w:val="DefaultParagraphFont"/>
    <w:link w:val="Header"/>
    <w:uiPriority w:val="99"/>
    <w:rsid w:val="0074424A"/>
  </w:style>
  <w:style w:type="paragraph" w:styleId="Footer">
    <w:name w:val="footer"/>
    <w:basedOn w:val="Normal"/>
    <w:link w:val="FooterChar"/>
    <w:uiPriority w:val="99"/>
    <w:unhideWhenUsed/>
    <w:rsid w:val="0074424A"/>
    <w:pPr>
      <w:tabs>
        <w:tab w:val="center" w:pos="4320"/>
        <w:tab w:val="right" w:pos="8640"/>
      </w:tabs>
    </w:pPr>
  </w:style>
  <w:style w:type="character" w:customStyle="1" w:styleId="FooterChar">
    <w:name w:val="Footer Char"/>
    <w:basedOn w:val="DefaultParagraphFont"/>
    <w:link w:val="Footer"/>
    <w:uiPriority w:val="99"/>
    <w:rsid w:val="0074424A"/>
  </w:style>
  <w:style w:type="paragraph" w:styleId="BalloonText">
    <w:name w:val="Balloon Text"/>
    <w:basedOn w:val="Normal"/>
    <w:link w:val="BalloonTextChar"/>
    <w:uiPriority w:val="99"/>
    <w:semiHidden/>
    <w:unhideWhenUsed/>
    <w:rsid w:val="0074424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4424A"/>
    <w:rPr>
      <w:rFonts w:ascii="Lucida Grande" w:hAnsi="Lucida Grande" w:cs="Lucida Grande"/>
      <w:sz w:val="18"/>
      <w:szCs w:val="18"/>
    </w:rPr>
  </w:style>
  <w:style w:type="paragraph" w:styleId="ListParagraph">
    <w:name w:val="List Paragraph"/>
    <w:basedOn w:val="Normal"/>
    <w:uiPriority w:val="34"/>
    <w:qFormat/>
    <w:rsid w:val="0066310D"/>
    <w:pPr>
      <w:widowControl/>
      <w:ind w:left="720"/>
      <w:contextualSpacing/>
    </w:pPr>
    <w:rPr>
      <w:lang w:val="en-GB"/>
    </w:rPr>
  </w:style>
  <w:style w:type="table" w:styleId="TableGrid">
    <w:name w:val="Table Grid"/>
    <w:basedOn w:val="TableNormal"/>
    <w:uiPriority w:val="59"/>
    <w:rsid w:val="006631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10C03"/>
    <w:rPr>
      <w:color w:val="0000FF" w:themeColor="hyperlink"/>
      <w:u w:val="single"/>
    </w:rPr>
  </w:style>
  <w:style w:type="paragraph" w:styleId="PlainText">
    <w:name w:val="Plain Text"/>
    <w:basedOn w:val="Normal"/>
    <w:link w:val="PlainTextChar"/>
    <w:uiPriority w:val="99"/>
    <w:unhideWhenUsed/>
    <w:rsid w:val="00E261E2"/>
    <w:pPr>
      <w:widowControl/>
      <w:spacing w:after="0" w:line="240" w:lineRule="auto"/>
    </w:pPr>
    <w:rPr>
      <w:rFonts w:ascii="Calibri" w:hAnsi="Calibri" w:cs="Consolas"/>
      <w:szCs w:val="21"/>
      <w:lang w:val="en-GB"/>
    </w:rPr>
  </w:style>
  <w:style w:type="character" w:customStyle="1" w:styleId="PlainTextChar">
    <w:name w:val="Plain Text Char"/>
    <w:basedOn w:val="DefaultParagraphFont"/>
    <w:link w:val="PlainText"/>
    <w:uiPriority w:val="99"/>
    <w:rsid w:val="00E261E2"/>
    <w:rPr>
      <w:rFonts w:ascii="Calibri" w:eastAsiaTheme="minorHAnsi" w:hAnsi="Calibri" w:cs="Consolas"/>
      <w:sz w:val="22"/>
      <w:szCs w:val="21"/>
      <w:lang w:val="en-GB"/>
    </w:rPr>
  </w:style>
  <w:style w:type="character" w:styleId="FollowedHyperlink">
    <w:name w:val="FollowedHyperlink"/>
    <w:basedOn w:val="DefaultParagraphFont"/>
    <w:uiPriority w:val="99"/>
    <w:semiHidden/>
    <w:unhideWhenUsed/>
    <w:rsid w:val="00E261E2"/>
    <w:rPr>
      <w:color w:val="800080" w:themeColor="followedHyperlink"/>
      <w:u w:val="single"/>
    </w:rPr>
  </w:style>
  <w:style w:type="table" w:customStyle="1" w:styleId="TableGrid1">
    <w:name w:val="Table Grid1"/>
    <w:basedOn w:val="TableNormal"/>
    <w:next w:val="TableGrid"/>
    <w:uiPriority w:val="59"/>
    <w:rsid w:val="006A4D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E667B"/>
    <w:rPr>
      <w:rFonts w:asciiTheme="majorHAnsi" w:eastAsiaTheme="majorEastAsia" w:hAnsiTheme="majorHAnsi" w:cstheme="majorBidi"/>
      <w:b/>
      <w:bCs/>
      <w:color w:val="6B7C71" w:themeColor="accent1" w:themeShade="BF"/>
      <w:sz w:val="28"/>
      <w:szCs w:val="28"/>
    </w:rPr>
  </w:style>
  <w:style w:type="character" w:customStyle="1" w:styleId="Heading2Char">
    <w:name w:val="Heading 2 Char"/>
    <w:basedOn w:val="DefaultParagraphFont"/>
    <w:link w:val="Heading2"/>
    <w:uiPriority w:val="9"/>
    <w:rsid w:val="00BE667B"/>
    <w:rPr>
      <w:rFonts w:asciiTheme="majorHAnsi" w:eastAsiaTheme="majorEastAsia" w:hAnsiTheme="majorHAnsi" w:cstheme="majorBidi"/>
      <w:b/>
      <w:bCs/>
      <w:color w:val="93A299" w:themeColor="accent1"/>
      <w:sz w:val="26"/>
      <w:szCs w:val="26"/>
    </w:rPr>
  </w:style>
  <w:style w:type="paragraph" w:styleId="NormalWeb">
    <w:name w:val="Normal (Web)"/>
    <w:basedOn w:val="Normal"/>
    <w:rsid w:val="00C35CFF"/>
    <w:pPr>
      <w:widowControl/>
      <w:spacing w:before="100" w:beforeAutospacing="1" w:after="100" w:afterAutospacing="1" w:line="240" w:lineRule="auto"/>
    </w:pPr>
    <w:rPr>
      <w:rFonts w:ascii="Arial Unicode MS" w:eastAsia="Arial Unicode MS" w:hAnsi="Arial Unicode MS" w:cs="Times New Roman"/>
      <w:sz w:val="24"/>
      <w:szCs w:val="24"/>
      <w:lang w:val="en-GB"/>
    </w:rPr>
  </w:style>
  <w:style w:type="character" w:customStyle="1" w:styleId="mtitle1">
    <w:name w:val="mtitle1"/>
    <w:rsid w:val="00C35CFF"/>
    <w:rPr>
      <w:rFonts w:ascii="Verdana" w:hAnsi="Verdana" w:hint="default"/>
      <w:b/>
      <w:bCs/>
      <w:color w:val="000000"/>
      <w:sz w:val="21"/>
      <w:szCs w:val="21"/>
    </w:rPr>
  </w:style>
  <w:style w:type="paragraph" w:customStyle="1" w:styleId="Default">
    <w:name w:val="Default"/>
    <w:rsid w:val="00C35CFF"/>
    <w:pPr>
      <w:autoSpaceDE w:val="0"/>
      <w:autoSpaceDN w:val="0"/>
      <w:adjustRightInd w:val="0"/>
    </w:pPr>
    <w:rPr>
      <w:rFonts w:ascii="Arial" w:eastAsia="Times New Roman" w:hAnsi="Arial" w:cs="Arial"/>
      <w:color w:val="000000"/>
      <w:lang w:val="en-GB" w:eastAsia="en-GB"/>
    </w:rPr>
  </w:style>
  <w:style w:type="character" w:styleId="Strong">
    <w:name w:val="Strong"/>
    <w:qFormat/>
    <w:rsid w:val="00C35CFF"/>
    <w:rPr>
      <w:b/>
      <w:bCs/>
    </w:rPr>
  </w:style>
  <w:style w:type="character" w:customStyle="1" w:styleId="igtglossaryterm">
    <w:name w:val="igtglossaryterm"/>
    <w:rsid w:val="00C35CFF"/>
    <w:rPr>
      <w:i w:val="0"/>
      <w:iCs w:val="0"/>
      <w:smallCaps w:val="0"/>
      <w:color w:val="008000"/>
    </w:rPr>
  </w:style>
  <w:style w:type="paragraph" w:styleId="NoSpacing">
    <w:name w:val="No Spacing"/>
    <w:uiPriority w:val="1"/>
    <w:qFormat/>
    <w:rsid w:val="007B7385"/>
    <w:pPr>
      <w:widowControl w:val="0"/>
    </w:pPr>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9503276">
      <w:bodyDiv w:val="1"/>
      <w:marLeft w:val="0"/>
      <w:marRight w:val="0"/>
      <w:marTop w:val="0"/>
      <w:marBottom w:val="0"/>
      <w:divBdr>
        <w:top w:val="none" w:sz="0" w:space="0" w:color="auto"/>
        <w:left w:val="none" w:sz="0" w:space="0" w:color="auto"/>
        <w:bottom w:val="none" w:sz="0" w:space="0" w:color="auto"/>
        <w:right w:val="none" w:sz="0" w:space="0" w:color="auto"/>
      </w:divBdr>
    </w:div>
    <w:div w:id="366570478">
      <w:bodyDiv w:val="1"/>
      <w:marLeft w:val="0"/>
      <w:marRight w:val="0"/>
      <w:marTop w:val="0"/>
      <w:marBottom w:val="0"/>
      <w:divBdr>
        <w:top w:val="none" w:sz="0" w:space="0" w:color="auto"/>
        <w:left w:val="none" w:sz="0" w:space="0" w:color="auto"/>
        <w:bottom w:val="none" w:sz="0" w:space="0" w:color="auto"/>
        <w:right w:val="none" w:sz="0" w:space="0" w:color="auto"/>
      </w:divBdr>
    </w:div>
    <w:div w:id="380986064">
      <w:bodyDiv w:val="1"/>
      <w:marLeft w:val="0"/>
      <w:marRight w:val="0"/>
      <w:marTop w:val="0"/>
      <w:marBottom w:val="0"/>
      <w:divBdr>
        <w:top w:val="none" w:sz="0" w:space="0" w:color="auto"/>
        <w:left w:val="none" w:sz="0" w:space="0" w:color="auto"/>
        <w:bottom w:val="none" w:sz="0" w:space="0" w:color="auto"/>
        <w:right w:val="none" w:sz="0" w:space="0" w:color="auto"/>
      </w:divBdr>
    </w:div>
    <w:div w:id="527959434">
      <w:bodyDiv w:val="1"/>
      <w:marLeft w:val="0"/>
      <w:marRight w:val="0"/>
      <w:marTop w:val="0"/>
      <w:marBottom w:val="0"/>
      <w:divBdr>
        <w:top w:val="none" w:sz="0" w:space="0" w:color="auto"/>
        <w:left w:val="none" w:sz="0" w:space="0" w:color="auto"/>
        <w:bottom w:val="none" w:sz="0" w:space="0" w:color="auto"/>
        <w:right w:val="none" w:sz="0" w:space="0" w:color="auto"/>
      </w:divBdr>
    </w:div>
    <w:div w:id="662706564">
      <w:bodyDiv w:val="1"/>
      <w:marLeft w:val="0"/>
      <w:marRight w:val="0"/>
      <w:marTop w:val="0"/>
      <w:marBottom w:val="0"/>
      <w:divBdr>
        <w:top w:val="none" w:sz="0" w:space="0" w:color="auto"/>
        <w:left w:val="none" w:sz="0" w:space="0" w:color="auto"/>
        <w:bottom w:val="none" w:sz="0" w:space="0" w:color="auto"/>
        <w:right w:val="none" w:sz="0" w:space="0" w:color="auto"/>
      </w:divBdr>
    </w:div>
    <w:div w:id="715667920">
      <w:bodyDiv w:val="1"/>
      <w:marLeft w:val="0"/>
      <w:marRight w:val="0"/>
      <w:marTop w:val="0"/>
      <w:marBottom w:val="0"/>
      <w:divBdr>
        <w:top w:val="none" w:sz="0" w:space="0" w:color="auto"/>
        <w:left w:val="none" w:sz="0" w:space="0" w:color="auto"/>
        <w:bottom w:val="none" w:sz="0" w:space="0" w:color="auto"/>
        <w:right w:val="none" w:sz="0" w:space="0" w:color="auto"/>
      </w:divBdr>
    </w:div>
    <w:div w:id="788203643">
      <w:bodyDiv w:val="1"/>
      <w:marLeft w:val="0"/>
      <w:marRight w:val="0"/>
      <w:marTop w:val="0"/>
      <w:marBottom w:val="0"/>
      <w:divBdr>
        <w:top w:val="none" w:sz="0" w:space="0" w:color="auto"/>
        <w:left w:val="none" w:sz="0" w:space="0" w:color="auto"/>
        <w:bottom w:val="none" w:sz="0" w:space="0" w:color="auto"/>
        <w:right w:val="none" w:sz="0" w:space="0" w:color="auto"/>
      </w:divBdr>
    </w:div>
    <w:div w:id="991368470">
      <w:bodyDiv w:val="1"/>
      <w:marLeft w:val="0"/>
      <w:marRight w:val="0"/>
      <w:marTop w:val="0"/>
      <w:marBottom w:val="0"/>
      <w:divBdr>
        <w:top w:val="none" w:sz="0" w:space="0" w:color="auto"/>
        <w:left w:val="none" w:sz="0" w:space="0" w:color="auto"/>
        <w:bottom w:val="none" w:sz="0" w:space="0" w:color="auto"/>
        <w:right w:val="none" w:sz="0" w:space="0" w:color="auto"/>
      </w:divBdr>
    </w:div>
    <w:div w:id="1200707844">
      <w:bodyDiv w:val="1"/>
      <w:marLeft w:val="0"/>
      <w:marRight w:val="0"/>
      <w:marTop w:val="0"/>
      <w:marBottom w:val="0"/>
      <w:divBdr>
        <w:top w:val="none" w:sz="0" w:space="0" w:color="auto"/>
        <w:left w:val="none" w:sz="0" w:space="0" w:color="auto"/>
        <w:bottom w:val="none" w:sz="0" w:space="0" w:color="auto"/>
        <w:right w:val="none" w:sz="0" w:space="0" w:color="auto"/>
      </w:divBdr>
    </w:div>
    <w:div w:id="1211258876">
      <w:bodyDiv w:val="1"/>
      <w:marLeft w:val="0"/>
      <w:marRight w:val="0"/>
      <w:marTop w:val="0"/>
      <w:marBottom w:val="0"/>
      <w:divBdr>
        <w:top w:val="none" w:sz="0" w:space="0" w:color="auto"/>
        <w:left w:val="none" w:sz="0" w:space="0" w:color="auto"/>
        <w:bottom w:val="none" w:sz="0" w:space="0" w:color="auto"/>
        <w:right w:val="none" w:sz="0" w:space="0" w:color="auto"/>
      </w:divBdr>
    </w:div>
    <w:div w:id="1844121335">
      <w:bodyDiv w:val="1"/>
      <w:marLeft w:val="0"/>
      <w:marRight w:val="0"/>
      <w:marTop w:val="0"/>
      <w:marBottom w:val="0"/>
      <w:divBdr>
        <w:top w:val="none" w:sz="0" w:space="0" w:color="auto"/>
        <w:left w:val="none" w:sz="0" w:space="0" w:color="auto"/>
        <w:bottom w:val="none" w:sz="0" w:space="0" w:color="auto"/>
        <w:right w:val="none" w:sz="0" w:space="0" w:color="auto"/>
      </w:divBdr>
    </w:div>
    <w:div w:id="19105783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gov.uk/government/consultations/caldicott-principles-a-consultation-about-revising-expanding-and-upholding-the-principle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8B50DBCA07044F594CCA8883CD88A07"/>
        <w:category>
          <w:name w:val="General"/>
          <w:gallery w:val="placeholder"/>
        </w:category>
        <w:types>
          <w:type w:val="bbPlcHdr"/>
        </w:types>
        <w:behaviors>
          <w:behavior w:val="content"/>
        </w:behaviors>
        <w:guid w:val="{97E47FE9-012F-46DA-9D1E-4B2358A5A2B8}"/>
      </w:docPartPr>
      <w:docPartBody>
        <w:p w:rsidR="009E5FD2" w:rsidRDefault="000E4C16" w:rsidP="000E4C16">
          <w:pPr>
            <w:pStyle w:val="D8B50DBCA07044F594CCA8883CD88A07"/>
          </w:pPr>
          <w:r>
            <w:rPr>
              <w:noProof/>
              <w:color w:val="7F7F7F" w:themeColor="background1" w:themeShade="7F"/>
            </w:rPr>
            <w:t>[Type the company name]</w:t>
          </w:r>
        </w:p>
      </w:docPartBody>
    </w:docPart>
    <w:docPart>
      <w:docPartPr>
        <w:name w:val="2E1C1FDB28744587BAE8FECFC3B4AA9C"/>
        <w:category>
          <w:name w:val="General"/>
          <w:gallery w:val="placeholder"/>
        </w:category>
        <w:types>
          <w:type w:val="bbPlcHdr"/>
        </w:types>
        <w:behaviors>
          <w:behavior w:val="content"/>
        </w:behaviors>
        <w:guid w:val="{6DE8706E-1B87-402D-B476-DAFDE2532BE6}"/>
      </w:docPartPr>
      <w:docPartBody>
        <w:p w:rsidR="009E5FD2" w:rsidRDefault="000E4C16" w:rsidP="000E4C16">
          <w:pPr>
            <w:pStyle w:val="2E1C1FDB28744587BAE8FECFC3B4AA9C"/>
          </w:pPr>
          <w:r>
            <w:rPr>
              <w:color w:val="7F7F7F" w:themeColor="background1" w:themeShade="7F"/>
            </w:rPr>
            <w:t>[Type the company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4C16"/>
    <w:rsid w:val="000E4C16"/>
    <w:rsid w:val="009E5FD2"/>
    <w:rsid w:val="00E669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50300865995467CAC703B1411226B45">
    <w:name w:val="150300865995467CAC703B1411226B45"/>
    <w:rsid w:val="000E4C16"/>
  </w:style>
  <w:style w:type="paragraph" w:customStyle="1" w:styleId="FE7A4F031E92499684C47C1CE10A83D8">
    <w:name w:val="FE7A4F031E92499684C47C1CE10A83D8"/>
    <w:rsid w:val="000E4C16"/>
  </w:style>
  <w:style w:type="paragraph" w:customStyle="1" w:styleId="90CBC41268104C1491139E8F09FE3D56">
    <w:name w:val="90CBC41268104C1491139E8F09FE3D56"/>
    <w:rsid w:val="000E4C16"/>
  </w:style>
  <w:style w:type="paragraph" w:customStyle="1" w:styleId="D8B50DBCA07044F594CCA8883CD88A07">
    <w:name w:val="D8B50DBCA07044F594CCA8883CD88A07"/>
    <w:rsid w:val="000E4C16"/>
  </w:style>
  <w:style w:type="paragraph" w:customStyle="1" w:styleId="2E1C1FDB28744587BAE8FECFC3B4AA9C">
    <w:name w:val="2E1C1FDB28744587BAE8FECFC3B4AA9C"/>
    <w:rsid w:val="000E4C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Clarity">
  <a:themeElements>
    <a:clrScheme name="Clarity">
      <a:dk1>
        <a:srgbClr val="292934"/>
      </a:dk1>
      <a:lt1>
        <a:srgbClr val="FFFFFF"/>
      </a:lt1>
      <a:dk2>
        <a:srgbClr val="D2533C"/>
      </a:dk2>
      <a:lt2>
        <a:srgbClr val="F3F2DC"/>
      </a:lt2>
      <a:accent1>
        <a:srgbClr val="93A299"/>
      </a:accent1>
      <a:accent2>
        <a:srgbClr val="AD8F67"/>
      </a:accent2>
      <a:accent3>
        <a:srgbClr val="726056"/>
      </a:accent3>
      <a:accent4>
        <a:srgbClr val="4C5A6A"/>
      </a:accent4>
      <a:accent5>
        <a:srgbClr val="808DA0"/>
      </a:accent5>
      <a:accent6>
        <a:srgbClr val="79463D"/>
      </a:accent6>
      <a:hlink>
        <a:srgbClr val="0000FF"/>
      </a:hlink>
      <a:folHlink>
        <a:srgbClr val="800080"/>
      </a:folHlink>
    </a:clrScheme>
    <a:fontScheme name="Office Classic 2">
      <a:maj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Clarity">
      <a:fillStyleLst>
        <a:solidFill>
          <a:schemeClr val="phClr"/>
        </a:solidFill>
        <a:gradFill rotWithShape="1">
          <a:gsLst>
            <a:gs pos="0">
              <a:schemeClr val="phClr">
                <a:tint val="50000"/>
                <a:shade val="86000"/>
                <a:satMod val="140000"/>
              </a:schemeClr>
            </a:gs>
            <a:gs pos="45000">
              <a:schemeClr val="phClr">
                <a:tint val="48000"/>
                <a:satMod val="150000"/>
              </a:schemeClr>
            </a:gs>
            <a:gs pos="100000">
              <a:schemeClr val="phClr">
                <a:tint val="28000"/>
                <a:satMod val="160000"/>
              </a:schemeClr>
            </a:gs>
          </a:gsLst>
          <a:path path="circle">
            <a:fillToRect l="100000" t="100000" r="100000" b="100000"/>
          </a:path>
        </a:gradFill>
        <a:gradFill rotWithShape="1">
          <a:gsLst>
            <a:gs pos="0">
              <a:schemeClr val="phClr">
                <a:shade val="70000"/>
                <a:satMod val="150000"/>
              </a:schemeClr>
            </a:gs>
            <a:gs pos="34000">
              <a:schemeClr val="phClr">
                <a:shade val="70000"/>
                <a:satMod val="140000"/>
              </a:schemeClr>
            </a:gs>
            <a:gs pos="70000">
              <a:schemeClr val="phClr">
                <a:tint val="100000"/>
                <a:shade val="90000"/>
                <a:satMod val="140000"/>
              </a:schemeClr>
            </a:gs>
            <a:gs pos="100000">
              <a:schemeClr val="phClr">
                <a:tint val="100000"/>
                <a:shade val="100000"/>
                <a:satMod val="100000"/>
              </a:schemeClr>
            </a:gs>
          </a:gsLst>
          <a:path path="circle">
            <a:fillToRect l="100000" t="100000" r="100000" b="100000"/>
          </a:path>
        </a:gradFill>
      </a:fillStyleLst>
      <a:lnStyleLst>
        <a:ln w="9525" cap="flat" cmpd="sng" algn="ctr">
          <a:solidFill>
            <a:schemeClr val="phClr"/>
          </a:solidFill>
          <a:prstDash val="solid"/>
        </a:ln>
        <a:ln w="26425" cap="flat" cmpd="sng" algn="ctr">
          <a:solidFill>
            <a:schemeClr val="phClr"/>
          </a:solidFill>
          <a:prstDash val="solid"/>
        </a:ln>
        <a:ln w="4445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38100" dist="25400" dir="2700000" algn="br" rotWithShape="0">
              <a:srgbClr val="000000">
                <a:alpha val="60000"/>
              </a:srgbClr>
            </a:outerShdw>
          </a:effectLst>
          <a:scene3d>
            <a:camera prst="orthographicFront">
              <a:rot lat="0" lon="0" rev="0"/>
            </a:camera>
            <a:lightRig rig="balanced" dir="t">
              <a:rot lat="0" lon="0" rev="5100000"/>
            </a:lightRig>
          </a:scene3d>
          <a:sp3d contourW="6350">
            <a:bevelT w="29210" h="12700"/>
            <a:contourClr>
              <a:schemeClr val="phClr">
                <a:shade val="30000"/>
                <a:satMod val="130000"/>
              </a:schemeClr>
            </a:contourClr>
          </a:sp3d>
        </a:effectStyle>
      </a:effectStyleLst>
      <a:bgFillStyleLst>
        <a:solidFill>
          <a:schemeClr val="phClr"/>
        </a:solidFill>
        <a:gradFill rotWithShape="1">
          <a:gsLst>
            <a:gs pos="0">
              <a:schemeClr val="phClr">
                <a:tint val="85000"/>
                <a:satMod val="180000"/>
              </a:schemeClr>
            </a:gs>
            <a:gs pos="40000">
              <a:schemeClr val="phClr">
                <a:tint val="95000"/>
                <a:shade val="85000"/>
                <a:satMod val="150000"/>
              </a:schemeClr>
            </a:gs>
            <a:gs pos="100000">
              <a:schemeClr val="phClr">
                <a:shade val="45000"/>
                <a:satMod val="200000"/>
              </a:schemeClr>
            </a:gs>
          </a:gsLst>
          <a:lin ang="5400000" scaled="0"/>
        </a:gradFill>
        <a:blipFill rotWithShape="1">
          <a:blip xmlns:r="http://schemas.openxmlformats.org/officeDocument/2006/relationships" r:embed="rId1">
            <a:duotone>
              <a:schemeClr val="phClr">
                <a:shade val="55000"/>
              </a:schemeClr>
              <a:schemeClr val="phClr">
                <a:tint val="97000"/>
                <a:satMod val="95000"/>
              </a:schemeClr>
            </a:duotone>
          </a:blip>
          <a:tile tx="0" ty="0" sx="70000" sy="7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Person responsible for the review of this policy:  Andrea Trafford, Business Manager
Updated:               May 2021
Next Review Due: April 2022</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5CD08CE-50FD-4342-81F5-7CAC7E467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2197</Words>
  <Characters>12528</Characters>
  <Application>Microsoft Office Word</Application>
  <DocSecurity>4</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Version 1.3</Company>
  <LinksUpToDate>false</LinksUpToDate>
  <CharactersWithSpaces>14696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Trafford</dc:creator>
  <cp:lastModifiedBy>BRISCO, Michelle (THE CHORLEY SURGERY)</cp:lastModifiedBy>
  <cp:revision>2</cp:revision>
  <cp:lastPrinted>2016-07-07T10:18:00Z</cp:lastPrinted>
  <dcterms:created xsi:type="dcterms:W3CDTF">2021-05-25T13:50:00Z</dcterms:created>
  <dcterms:modified xsi:type="dcterms:W3CDTF">2021-05-25T13:50:00Z</dcterms:modified>
</cp:coreProperties>
</file>