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0003" w14:textId="77777777" w:rsidR="00210222" w:rsidRDefault="008A326E" w:rsidP="00210222">
      <w:pPr>
        <w:jc w:val="both"/>
        <w:rPr>
          <w:rFonts w:ascii="Arial" w:hAnsi="Arial" w:cs="Arial"/>
          <w:caps/>
          <w:sz w:val="24"/>
          <w:szCs w:val="24"/>
        </w:rPr>
      </w:pPr>
      <w:r w:rsidRPr="005308FA">
        <w:rPr>
          <w:rFonts w:ascii="Arial" w:hAnsi="Arial" w:cs="Arial"/>
          <w:b/>
          <w:noProof/>
          <w:sz w:val="24"/>
          <w:szCs w:val="24"/>
          <w:lang w:val="en-GB" w:eastAsia="en-GB"/>
        </w:rPr>
        <mc:AlternateContent>
          <mc:Choice Requires="wps">
            <w:drawing>
              <wp:anchor distT="0" distB="0" distL="114300" distR="114300" simplePos="0" relativeHeight="251659264" behindDoc="1" locked="0" layoutInCell="1" allowOverlap="1" wp14:anchorId="21260059" wp14:editId="2126005A">
                <wp:simplePos x="0" y="0"/>
                <wp:positionH relativeFrom="column">
                  <wp:posOffset>-635</wp:posOffset>
                </wp:positionH>
                <wp:positionV relativeFrom="paragraph">
                  <wp:posOffset>-243840</wp:posOffset>
                </wp:positionV>
                <wp:extent cx="5997575" cy="714375"/>
                <wp:effectExtent l="0" t="0" r="2222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7575" cy="71437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21260069" w14:textId="77777777" w:rsidR="008A326E" w:rsidRPr="008A326E" w:rsidRDefault="008A326E" w:rsidP="00B41E65">
                            <w:pPr>
                              <w:pStyle w:val="Heading1"/>
                              <w:spacing w:before="0"/>
                              <w:rPr>
                                <w:rFonts w:ascii="Arial" w:hAnsi="Arial" w:cs="Arial"/>
                                <w:color w:val="404040"/>
                              </w:rPr>
                            </w:pPr>
                            <w:r w:rsidRPr="008A326E">
                              <w:rPr>
                                <w:rFonts w:ascii="Arial" w:hAnsi="Arial" w:cs="Arial"/>
                                <w:color w:val="404040"/>
                              </w:rPr>
                              <w:t xml:space="preserve">Policy Name:  </w:t>
                            </w:r>
                            <w:r w:rsidR="00A557ED">
                              <w:rPr>
                                <w:rFonts w:ascii="Arial" w:hAnsi="Arial" w:cs="Arial"/>
                                <w:color w:val="404040"/>
                              </w:rPr>
                              <w:t>Observer Policy</w:t>
                            </w:r>
                            <w:r w:rsidR="00210222" w:rsidRPr="00210222">
                              <w:rPr>
                                <w:rFonts w:ascii="Arial" w:hAnsi="Arial" w:cs="Arial"/>
                                <w:color w:val="404040"/>
                              </w:rPr>
                              <w:t xml:space="preserve"> </w:t>
                            </w:r>
                          </w:p>
                          <w:p w14:paraId="2126006A" w14:textId="77777777" w:rsidR="008A326E" w:rsidRPr="008A326E" w:rsidRDefault="008A326E" w:rsidP="008A326E">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A557ED">
                              <w:rPr>
                                <w:rFonts w:ascii="Arial" w:hAnsi="Arial" w:cs="Arial"/>
                                <w:color w:val="404040"/>
                              </w:rPr>
                              <w:t>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260059" id="Rounded Rectangle 1" o:spid="_x0000_s1026" style="position:absolute;left:0;text-align:left;margin-left:-.05pt;margin-top:-19.2pt;width:472.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" fillcolor="#e5e5e5" strokecolor="#4bacc6" strokeweight="2pt">
                <v:path arrowok="t"/>
                <v:textbox>
                  <w:txbxContent>
                    <w:p w14:paraId="21260069" w14:textId="77777777" w:rsidR="008A326E" w:rsidRPr="008A326E" w:rsidRDefault="008A326E" w:rsidP="00B41E65">
                      <w:pPr>
                        <w:pStyle w:val="Heading1"/>
                        <w:spacing w:before="0"/>
                        <w:rPr>
                          <w:rFonts w:ascii="Arial" w:hAnsi="Arial" w:cs="Arial"/>
                          <w:color w:val="404040"/>
                        </w:rPr>
                      </w:pPr>
                      <w:r w:rsidRPr="008A326E">
                        <w:rPr>
                          <w:rFonts w:ascii="Arial" w:hAnsi="Arial" w:cs="Arial"/>
                          <w:color w:val="404040"/>
                        </w:rPr>
                        <w:t xml:space="preserve">Policy Name:  </w:t>
                      </w:r>
                      <w:r w:rsidR="00A557ED">
                        <w:rPr>
                          <w:rFonts w:ascii="Arial" w:hAnsi="Arial" w:cs="Arial"/>
                          <w:color w:val="404040"/>
                        </w:rPr>
                        <w:t>Observer Policy</w:t>
                      </w:r>
                      <w:r w:rsidR="00210222" w:rsidRPr="00210222">
                        <w:rPr>
                          <w:rFonts w:ascii="Arial" w:hAnsi="Arial" w:cs="Arial"/>
                          <w:color w:val="404040"/>
                        </w:rPr>
                        <w:t xml:space="preserve"> </w:t>
                      </w:r>
                    </w:p>
                    <w:p w14:paraId="2126006A" w14:textId="77777777" w:rsidR="008A326E" w:rsidRPr="008A326E" w:rsidRDefault="008A326E" w:rsidP="008A326E">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A557ED">
                        <w:rPr>
                          <w:rFonts w:ascii="Arial" w:hAnsi="Arial" w:cs="Arial"/>
                          <w:color w:val="404040"/>
                        </w:rPr>
                        <w:t>157</w:t>
                      </w:r>
                    </w:p>
                  </w:txbxContent>
                </v:textbox>
              </v:roundrect>
            </w:pict>
          </mc:Fallback>
        </mc:AlternateContent>
      </w:r>
    </w:p>
    <w:p w14:paraId="21260004" w14:textId="77777777" w:rsidR="00210222" w:rsidRDefault="00210222" w:rsidP="00210222">
      <w:pPr>
        <w:spacing w:after="0"/>
        <w:jc w:val="both"/>
        <w:rPr>
          <w:rFonts w:ascii="Arial" w:hAnsi="Arial" w:cs="Arial"/>
          <w:b/>
          <w:sz w:val="24"/>
          <w:szCs w:val="24"/>
        </w:rPr>
      </w:pPr>
    </w:p>
    <w:p w14:paraId="21260005" w14:textId="77777777" w:rsidR="000B7E83" w:rsidRDefault="000B7E83" w:rsidP="00A557ED">
      <w:pPr>
        <w:spacing w:after="0" w:line="240" w:lineRule="auto"/>
        <w:jc w:val="both"/>
        <w:rPr>
          <w:rFonts w:ascii="Arial" w:hAnsi="Arial" w:cs="Arial"/>
          <w:b/>
          <w:sz w:val="24"/>
          <w:szCs w:val="24"/>
        </w:rPr>
      </w:pPr>
    </w:p>
    <w:p w14:paraId="21260006" w14:textId="77777777" w:rsidR="00210222" w:rsidRPr="00210222" w:rsidRDefault="00210222" w:rsidP="00A557ED">
      <w:pPr>
        <w:spacing w:after="0" w:line="240" w:lineRule="auto"/>
        <w:jc w:val="both"/>
        <w:rPr>
          <w:rFonts w:ascii="Arial" w:hAnsi="Arial" w:cs="Arial"/>
          <w:b/>
          <w:caps/>
          <w:sz w:val="24"/>
          <w:szCs w:val="24"/>
        </w:rPr>
      </w:pPr>
      <w:r w:rsidRPr="00210222">
        <w:rPr>
          <w:rFonts w:ascii="Arial" w:hAnsi="Arial" w:cs="Arial"/>
          <w:b/>
          <w:sz w:val="24"/>
          <w:szCs w:val="24"/>
        </w:rPr>
        <w:t>Introduction</w:t>
      </w:r>
    </w:p>
    <w:p w14:paraId="21260008" w14:textId="21FB24E5"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This policy sets out how </w:t>
      </w:r>
      <w:r>
        <w:rPr>
          <w:rFonts w:ascii="Arial" w:hAnsi="Arial" w:cs="Arial"/>
          <w:sz w:val="24"/>
          <w:szCs w:val="24"/>
        </w:rPr>
        <w:t>The Chorley Surgery</w:t>
      </w:r>
      <w:r w:rsidRPr="00A557ED">
        <w:rPr>
          <w:rFonts w:ascii="Arial" w:hAnsi="Arial" w:cs="Arial"/>
          <w:sz w:val="24"/>
          <w:szCs w:val="24"/>
        </w:rPr>
        <w:t xml:space="preserve"> will ensure that all patients are aware that the practice hosts a number of clinical and non-clinical personnel (student nurses, doctors, paramedics, those undertaking work experience) who will be referred to as ‘observers’ herein, for whom observing clinical consultations is beneficial for their professional development and learning. It is acknowledged that this, at times, can be perceived as intrusive by the patient and in such instances the trainee/observer will be asked to leave the consultation room.</w:t>
      </w:r>
    </w:p>
    <w:p w14:paraId="3AC332E5" w14:textId="6D843C87" w:rsidR="008D7882" w:rsidRPr="008D7882" w:rsidRDefault="008D7882" w:rsidP="008D7882">
      <w:pPr>
        <w:spacing w:after="0" w:line="240" w:lineRule="auto"/>
        <w:jc w:val="both"/>
        <w:rPr>
          <w:rFonts w:ascii="Arial" w:hAnsi="Arial" w:cs="Arial"/>
          <w:sz w:val="24"/>
          <w:szCs w:val="24"/>
        </w:rPr>
      </w:pPr>
    </w:p>
    <w:p w14:paraId="4288F5FC" w14:textId="5F6E0122" w:rsidR="008D7882" w:rsidRDefault="008D7882" w:rsidP="008D7882">
      <w:pPr>
        <w:pStyle w:val="NoSpacing"/>
        <w:jc w:val="both"/>
        <w:rPr>
          <w:rFonts w:ascii="Arial" w:hAnsi="Arial" w:cs="Arial"/>
          <w:sz w:val="24"/>
          <w:szCs w:val="24"/>
        </w:rPr>
      </w:pPr>
      <w:r w:rsidRPr="008D7882">
        <w:rPr>
          <w:rFonts w:ascii="Arial" w:hAnsi="Arial" w:cs="Arial"/>
          <w:sz w:val="24"/>
          <w:szCs w:val="24"/>
        </w:rPr>
        <w:t>All clinical staff may at some point be asked to host an observer at</w:t>
      </w:r>
      <w:r w:rsidRPr="008D7882">
        <w:rPr>
          <w:rFonts w:ascii="Arial" w:hAnsi="Arial" w:cs="Arial"/>
          <w:sz w:val="24"/>
          <w:szCs w:val="24"/>
        </w:rPr>
        <w:t xml:space="preserve"> The Chorley Surgery</w:t>
      </w:r>
      <w:r w:rsidRPr="008D7882">
        <w:rPr>
          <w:rFonts w:ascii="Arial" w:hAnsi="Arial" w:cs="Arial"/>
          <w:sz w:val="24"/>
          <w:szCs w:val="24"/>
        </w:rPr>
        <w:t xml:space="preserve">. Therefore, it is essential that clinical personnel are fully aware of their individual responsibilities when hosting such individuals which will ensure that the patient’s privacy is always respected. </w:t>
      </w:r>
    </w:p>
    <w:p w14:paraId="1A2E59FC" w14:textId="77777777" w:rsidR="008D7882" w:rsidRPr="008D7882" w:rsidRDefault="008D7882" w:rsidP="008D7882">
      <w:pPr>
        <w:pStyle w:val="NoSpacing"/>
        <w:jc w:val="both"/>
        <w:rPr>
          <w:rFonts w:ascii="Arial" w:hAnsi="Arial" w:cs="Arial"/>
          <w:sz w:val="24"/>
          <w:szCs w:val="24"/>
        </w:rPr>
      </w:pPr>
    </w:p>
    <w:p w14:paraId="21260009"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Status</w:t>
      </w:r>
    </w:p>
    <w:p w14:paraId="2126000A"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w:t>
      </w:r>
      <w:proofErr w:type="gramStart"/>
      <w:r w:rsidRPr="00A557ED">
        <w:rPr>
          <w:rFonts w:ascii="Arial" w:hAnsi="Arial" w:cs="Arial"/>
          <w:sz w:val="24"/>
          <w:szCs w:val="24"/>
        </w:rPr>
        <w:t>in regard to</w:t>
      </w:r>
      <w:proofErr w:type="gramEnd"/>
      <w:r w:rsidRPr="00A557ED">
        <w:rPr>
          <w:rFonts w:ascii="Arial" w:hAnsi="Arial" w:cs="Arial"/>
          <w:sz w:val="24"/>
          <w:szCs w:val="24"/>
        </w:rPr>
        <w:t xml:space="preserve"> the individual protected characteristics of those to whom it applies.</w:t>
      </w:r>
    </w:p>
    <w:p w14:paraId="2126000B" w14:textId="77777777" w:rsidR="00A557ED" w:rsidRPr="00A557ED" w:rsidRDefault="00A557ED" w:rsidP="00A557ED">
      <w:pPr>
        <w:spacing w:after="0" w:line="240" w:lineRule="auto"/>
        <w:jc w:val="both"/>
        <w:rPr>
          <w:rFonts w:ascii="Arial" w:hAnsi="Arial" w:cs="Arial"/>
          <w:sz w:val="24"/>
          <w:szCs w:val="24"/>
        </w:rPr>
      </w:pPr>
    </w:p>
    <w:p w14:paraId="2126000C"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This document and any procedures contained within it are non-contractual and may be modified or withdrawn at any time. For the avoidance of doubt, it does not form part of your contract of employment.</w:t>
      </w:r>
    </w:p>
    <w:p w14:paraId="2126000D" w14:textId="77777777" w:rsidR="00A557ED" w:rsidRPr="00A557ED" w:rsidRDefault="00A557ED" w:rsidP="00A557ED">
      <w:pPr>
        <w:spacing w:after="0" w:line="240" w:lineRule="auto"/>
        <w:jc w:val="both"/>
        <w:rPr>
          <w:rFonts w:ascii="Arial" w:hAnsi="Arial" w:cs="Arial"/>
          <w:sz w:val="24"/>
          <w:szCs w:val="24"/>
        </w:rPr>
      </w:pPr>
    </w:p>
    <w:p w14:paraId="2126000E"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Training and support</w:t>
      </w:r>
    </w:p>
    <w:p w14:paraId="2126000F"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21260018" w14:textId="77777777" w:rsidR="00A557ED" w:rsidRDefault="00A557ED" w:rsidP="00A557ED">
      <w:pPr>
        <w:spacing w:after="0" w:line="240" w:lineRule="auto"/>
        <w:jc w:val="both"/>
        <w:rPr>
          <w:rFonts w:ascii="Arial" w:hAnsi="Arial" w:cs="Arial"/>
          <w:sz w:val="24"/>
          <w:szCs w:val="24"/>
        </w:rPr>
      </w:pPr>
    </w:p>
    <w:p w14:paraId="21260019"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Definition of terms</w:t>
      </w:r>
    </w:p>
    <w:p w14:paraId="2126001A"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Observer</w:t>
      </w:r>
    </w:p>
    <w:p w14:paraId="2126001B"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A person who watches what happens but has no active part in it. </w:t>
      </w:r>
    </w:p>
    <w:p w14:paraId="2126001C" w14:textId="77777777" w:rsidR="00A557ED" w:rsidRDefault="00A557ED" w:rsidP="00A557ED">
      <w:pPr>
        <w:spacing w:after="0" w:line="240" w:lineRule="auto"/>
        <w:jc w:val="both"/>
        <w:rPr>
          <w:rFonts w:ascii="Arial" w:hAnsi="Arial" w:cs="Arial"/>
          <w:sz w:val="24"/>
          <w:szCs w:val="24"/>
        </w:rPr>
      </w:pPr>
    </w:p>
    <w:p w14:paraId="2126001D"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Voluntary consent</w:t>
      </w:r>
    </w:p>
    <w:p w14:paraId="2126001E"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decision to consent or not to consent must be made by the individual patient and must not be influenced by healthcare professionals, friends or family members.</w:t>
      </w:r>
    </w:p>
    <w:p w14:paraId="2126001F" w14:textId="77777777" w:rsidR="00A557ED" w:rsidRDefault="00A557ED" w:rsidP="00A557ED">
      <w:pPr>
        <w:spacing w:after="0" w:line="240" w:lineRule="auto"/>
        <w:jc w:val="both"/>
        <w:rPr>
          <w:rFonts w:ascii="Arial" w:hAnsi="Arial" w:cs="Arial"/>
          <w:sz w:val="24"/>
          <w:szCs w:val="24"/>
        </w:rPr>
      </w:pPr>
    </w:p>
    <w:p w14:paraId="21260020"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lastRenderedPageBreak/>
        <w:t>Capacity</w:t>
      </w:r>
    </w:p>
    <w:p w14:paraId="21260021"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The person must be capable of giving consent, which means that they fully understand the information given to them and can use it to make an informed decision.</w:t>
      </w:r>
    </w:p>
    <w:p w14:paraId="0C968844" w14:textId="77777777" w:rsidR="00037F5B" w:rsidRDefault="00037F5B" w:rsidP="00A557ED">
      <w:pPr>
        <w:spacing w:after="0" w:line="240" w:lineRule="auto"/>
        <w:jc w:val="both"/>
        <w:rPr>
          <w:rFonts w:ascii="Arial" w:hAnsi="Arial" w:cs="Arial"/>
          <w:sz w:val="24"/>
          <w:szCs w:val="24"/>
        </w:rPr>
      </w:pPr>
    </w:p>
    <w:p w14:paraId="21260023" w14:textId="205589DC" w:rsidR="00A557ED" w:rsidRPr="00037F5B" w:rsidRDefault="00037F5B" w:rsidP="00A557ED">
      <w:pPr>
        <w:spacing w:after="0" w:line="240" w:lineRule="auto"/>
        <w:jc w:val="both"/>
        <w:rPr>
          <w:rFonts w:ascii="Arial" w:hAnsi="Arial" w:cs="Arial"/>
          <w:b/>
          <w:bCs/>
          <w:sz w:val="24"/>
          <w:szCs w:val="24"/>
        </w:rPr>
      </w:pPr>
      <w:r w:rsidRPr="00037F5B">
        <w:rPr>
          <w:rFonts w:ascii="Arial" w:hAnsi="Arial" w:cs="Arial"/>
          <w:b/>
          <w:bCs/>
          <w:sz w:val="24"/>
          <w:szCs w:val="24"/>
        </w:rPr>
        <w:t>Policy</w:t>
      </w:r>
    </w:p>
    <w:p w14:paraId="21260024"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Raising patient awareness</w:t>
      </w:r>
    </w:p>
    <w:p w14:paraId="21260025"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At </w:t>
      </w:r>
      <w:proofErr w:type="gramStart"/>
      <w:r>
        <w:rPr>
          <w:rFonts w:ascii="Arial" w:hAnsi="Arial" w:cs="Arial"/>
          <w:sz w:val="24"/>
          <w:szCs w:val="24"/>
        </w:rPr>
        <w:t>The</w:t>
      </w:r>
      <w:proofErr w:type="gramEnd"/>
      <w:r>
        <w:rPr>
          <w:rFonts w:ascii="Arial" w:hAnsi="Arial" w:cs="Arial"/>
          <w:sz w:val="24"/>
          <w:szCs w:val="24"/>
        </w:rPr>
        <w:t xml:space="preserve"> Chorley Surgery</w:t>
      </w:r>
      <w:r w:rsidRPr="00A557ED">
        <w:rPr>
          <w:rFonts w:ascii="Arial" w:hAnsi="Arial" w:cs="Arial"/>
          <w:sz w:val="24"/>
          <w:szCs w:val="24"/>
        </w:rPr>
        <w:t xml:space="preserve"> the observer policy is clearly displayed in the waiting area, in all clinical areas and annotated in the practice leaflet as well as on the practice website. </w:t>
      </w:r>
      <w:r w:rsidRPr="00A557ED">
        <w:rPr>
          <w:rFonts w:ascii="Arial" w:hAnsi="Arial" w:cs="Arial"/>
          <w:b/>
          <w:color w:val="FF0000"/>
          <w:sz w:val="24"/>
          <w:szCs w:val="24"/>
        </w:rPr>
        <w:t>When a patient arrives for their appointment</w:t>
      </w:r>
      <w:r w:rsidRPr="00A557ED">
        <w:rPr>
          <w:rFonts w:ascii="Arial" w:hAnsi="Arial" w:cs="Arial"/>
          <w:sz w:val="24"/>
          <w:szCs w:val="24"/>
        </w:rPr>
        <w:t xml:space="preserve">, where applicable, </w:t>
      </w:r>
      <w:r w:rsidRPr="00A557ED">
        <w:rPr>
          <w:rFonts w:ascii="Arial" w:hAnsi="Arial" w:cs="Arial"/>
          <w:b/>
          <w:color w:val="FF0000"/>
          <w:sz w:val="24"/>
          <w:szCs w:val="24"/>
        </w:rPr>
        <w:t>they must be notified that the clinician they are about to see has an observer with them</w:t>
      </w:r>
      <w:r w:rsidRPr="00A557ED">
        <w:rPr>
          <w:rFonts w:ascii="Arial" w:hAnsi="Arial" w:cs="Arial"/>
          <w:sz w:val="24"/>
          <w:szCs w:val="24"/>
        </w:rPr>
        <w:t xml:space="preserve">. They are to be offered the opportunity to request that the observer is not present during the consultation at the point of booking in for their appointment. The receptionist is then to advise the clinician using the clinical messaging system. </w:t>
      </w:r>
    </w:p>
    <w:p w14:paraId="21260026" w14:textId="77777777" w:rsidR="00A557ED" w:rsidRPr="00A557ED" w:rsidRDefault="00A557ED" w:rsidP="00A557ED">
      <w:pPr>
        <w:spacing w:after="0" w:line="240" w:lineRule="auto"/>
        <w:jc w:val="both"/>
        <w:rPr>
          <w:rFonts w:ascii="Arial" w:hAnsi="Arial" w:cs="Arial"/>
          <w:sz w:val="24"/>
          <w:szCs w:val="24"/>
        </w:rPr>
      </w:pPr>
    </w:p>
    <w:p w14:paraId="21260027"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Reaffirming the patient decision</w:t>
      </w:r>
    </w:p>
    <w:p w14:paraId="21260028"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Upon greeting the patient in the consultation room, the clinician responsible for hosting and supervising the observer is to greet the patient using the following suggested wording:</w:t>
      </w:r>
    </w:p>
    <w:p w14:paraId="21260029" w14:textId="77777777" w:rsidR="00A557ED" w:rsidRPr="00A557ED" w:rsidRDefault="00A557ED" w:rsidP="00A557ED">
      <w:pPr>
        <w:spacing w:after="0" w:line="240" w:lineRule="auto"/>
        <w:jc w:val="both"/>
        <w:rPr>
          <w:rFonts w:ascii="Arial" w:hAnsi="Arial" w:cs="Arial"/>
          <w:sz w:val="24"/>
          <w:szCs w:val="24"/>
        </w:rPr>
      </w:pPr>
    </w:p>
    <w:p w14:paraId="2126002A" w14:textId="77777777" w:rsidR="00A557ED" w:rsidRPr="00A557ED" w:rsidRDefault="00A557ED" w:rsidP="00A557ED">
      <w:pPr>
        <w:spacing w:after="0" w:line="240" w:lineRule="auto"/>
        <w:jc w:val="both"/>
        <w:rPr>
          <w:rFonts w:ascii="Arial" w:hAnsi="Arial" w:cs="Arial"/>
          <w:i/>
          <w:color w:val="FF0000"/>
          <w:sz w:val="24"/>
          <w:szCs w:val="24"/>
        </w:rPr>
      </w:pPr>
      <w:r w:rsidRPr="00A557ED">
        <w:rPr>
          <w:rFonts w:ascii="Arial" w:hAnsi="Arial" w:cs="Arial"/>
          <w:i/>
          <w:color w:val="FF0000"/>
          <w:sz w:val="24"/>
          <w:szCs w:val="24"/>
        </w:rPr>
        <w:t>“Good morning/afternoon, [state patient name]. I have [introduce observer] with me today, who’s a [state role, e.g. student nurse]. Are you happy for them to witness the consultation today? This is completely your decision and if you’re not happy, they’ll leave the consultation room.”</w:t>
      </w:r>
    </w:p>
    <w:p w14:paraId="2126002B" w14:textId="77777777" w:rsidR="00A557ED" w:rsidRPr="00A557ED" w:rsidRDefault="00A557ED" w:rsidP="00A557ED">
      <w:pPr>
        <w:spacing w:after="0" w:line="240" w:lineRule="auto"/>
        <w:jc w:val="both"/>
        <w:rPr>
          <w:rFonts w:ascii="Arial" w:hAnsi="Arial" w:cs="Arial"/>
          <w:sz w:val="24"/>
          <w:szCs w:val="24"/>
        </w:rPr>
      </w:pPr>
    </w:p>
    <w:p w14:paraId="2126002C" w14:textId="77777777" w:rsid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If the patient agrees to allow the observer to remain, this must be clearly documented in the patient’s healthcare record. </w:t>
      </w:r>
    </w:p>
    <w:p w14:paraId="2126002D" w14:textId="77777777" w:rsidR="00A557ED" w:rsidRPr="00A557ED" w:rsidRDefault="00A557ED" w:rsidP="00A557ED">
      <w:pPr>
        <w:spacing w:after="0" w:line="240" w:lineRule="auto"/>
        <w:jc w:val="both"/>
        <w:rPr>
          <w:rFonts w:ascii="Arial" w:hAnsi="Arial" w:cs="Arial"/>
          <w:sz w:val="24"/>
          <w:szCs w:val="24"/>
        </w:rPr>
      </w:pPr>
    </w:p>
    <w:p w14:paraId="2126002E"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Considerations</w:t>
      </w:r>
    </w:p>
    <w:p w14:paraId="2126002F"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In a diverse multicultural society, it is important to acknowledge the spiritual, social and cultural factors associated with the patient population. Clinicians must respect the patient’s wishes and act accordingly to ensure that trust between the clinician and the patient is maintained. </w:t>
      </w:r>
    </w:p>
    <w:p w14:paraId="21260030" w14:textId="77777777" w:rsidR="00A557ED" w:rsidRPr="00A557ED" w:rsidRDefault="00A557ED" w:rsidP="00A557ED">
      <w:pPr>
        <w:spacing w:after="0" w:line="240" w:lineRule="auto"/>
        <w:jc w:val="both"/>
        <w:rPr>
          <w:rFonts w:ascii="Arial" w:hAnsi="Arial" w:cs="Arial"/>
          <w:sz w:val="24"/>
          <w:szCs w:val="24"/>
        </w:rPr>
      </w:pPr>
    </w:p>
    <w:p w14:paraId="21260031"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Local guidance should be sought regarding patients who are suffering from mental illness or those with learning difficulties. A relative or </w:t>
      </w:r>
      <w:proofErr w:type="spellStart"/>
      <w:r w:rsidRPr="00A557ED">
        <w:rPr>
          <w:rFonts w:ascii="Arial" w:hAnsi="Arial" w:cs="Arial"/>
          <w:sz w:val="24"/>
          <w:szCs w:val="24"/>
        </w:rPr>
        <w:t>carer</w:t>
      </w:r>
      <w:proofErr w:type="spellEnd"/>
      <w:r w:rsidRPr="00A557ED">
        <w:rPr>
          <w:rFonts w:ascii="Arial" w:hAnsi="Arial" w:cs="Arial"/>
          <w:sz w:val="24"/>
          <w:szCs w:val="24"/>
        </w:rPr>
        <w:t xml:space="preserve"> will prove to be a valuable adjunct to an observer.  </w:t>
      </w:r>
    </w:p>
    <w:p w14:paraId="21260032" w14:textId="77777777" w:rsidR="00A557ED" w:rsidRPr="00A557ED" w:rsidRDefault="00A557ED" w:rsidP="00A557ED">
      <w:pPr>
        <w:spacing w:after="0" w:line="240" w:lineRule="auto"/>
        <w:jc w:val="both"/>
        <w:rPr>
          <w:rFonts w:ascii="Arial" w:hAnsi="Arial" w:cs="Arial"/>
          <w:b/>
          <w:sz w:val="24"/>
          <w:szCs w:val="24"/>
        </w:rPr>
      </w:pPr>
    </w:p>
    <w:p w14:paraId="21260033" w14:textId="77777777" w:rsidR="00A557ED" w:rsidRPr="00A557ED" w:rsidRDefault="00A557ED" w:rsidP="00A557ED">
      <w:pPr>
        <w:spacing w:after="0" w:line="240" w:lineRule="auto"/>
        <w:jc w:val="both"/>
        <w:rPr>
          <w:rFonts w:ascii="Arial" w:hAnsi="Arial" w:cs="Arial"/>
          <w:b/>
          <w:sz w:val="24"/>
          <w:szCs w:val="24"/>
        </w:rPr>
      </w:pPr>
      <w:r w:rsidRPr="00A557ED">
        <w:rPr>
          <w:rFonts w:ascii="Arial" w:hAnsi="Arial" w:cs="Arial"/>
          <w:b/>
          <w:sz w:val="24"/>
          <w:szCs w:val="24"/>
        </w:rPr>
        <w:t>Confidentiality</w:t>
      </w:r>
    </w:p>
    <w:p w14:paraId="21260034"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t xml:space="preserve">Observers are to ensure that they adhere to the practice’s Caldicott and information governance policies. The clinician leading the consultation </w:t>
      </w:r>
      <w:proofErr w:type="gramStart"/>
      <w:r w:rsidRPr="00A557ED">
        <w:rPr>
          <w:rFonts w:ascii="Arial" w:hAnsi="Arial" w:cs="Arial"/>
          <w:sz w:val="24"/>
          <w:szCs w:val="24"/>
        </w:rPr>
        <w:t xml:space="preserve">must reassure the patient that all observers at </w:t>
      </w:r>
      <w:r w:rsidR="00C942D4">
        <w:rPr>
          <w:rFonts w:ascii="Arial" w:hAnsi="Arial" w:cs="Arial"/>
          <w:sz w:val="24"/>
          <w:szCs w:val="24"/>
        </w:rPr>
        <w:t>The Chorley Surgery</w:t>
      </w:r>
      <w:r w:rsidRPr="00A557ED">
        <w:rPr>
          <w:rFonts w:ascii="Arial" w:hAnsi="Arial" w:cs="Arial"/>
          <w:sz w:val="24"/>
          <w:szCs w:val="24"/>
        </w:rPr>
        <w:t xml:space="preserve"> fully understand their obligation to maintain confidentiality at all times</w:t>
      </w:r>
      <w:proofErr w:type="gramEnd"/>
      <w:r w:rsidRPr="00A557ED">
        <w:rPr>
          <w:rFonts w:ascii="Arial" w:hAnsi="Arial" w:cs="Arial"/>
          <w:sz w:val="24"/>
          <w:szCs w:val="24"/>
        </w:rPr>
        <w:t>.</w:t>
      </w:r>
    </w:p>
    <w:p w14:paraId="21260035" w14:textId="77777777" w:rsidR="00C942D4" w:rsidRDefault="00C942D4" w:rsidP="00A557ED">
      <w:pPr>
        <w:spacing w:after="0" w:line="240" w:lineRule="auto"/>
        <w:jc w:val="both"/>
        <w:rPr>
          <w:rFonts w:ascii="Arial" w:hAnsi="Arial" w:cs="Arial"/>
          <w:sz w:val="24"/>
          <w:szCs w:val="24"/>
        </w:rPr>
      </w:pPr>
    </w:p>
    <w:p w14:paraId="21260036" w14:textId="77777777" w:rsidR="00A557ED" w:rsidRPr="00C942D4" w:rsidRDefault="00A557ED" w:rsidP="00A557ED">
      <w:pPr>
        <w:spacing w:after="0" w:line="240" w:lineRule="auto"/>
        <w:jc w:val="both"/>
        <w:rPr>
          <w:rFonts w:ascii="Arial" w:hAnsi="Arial" w:cs="Arial"/>
          <w:b/>
          <w:sz w:val="24"/>
          <w:szCs w:val="24"/>
        </w:rPr>
      </w:pPr>
      <w:r w:rsidRPr="00C942D4">
        <w:rPr>
          <w:rFonts w:ascii="Arial" w:hAnsi="Arial" w:cs="Arial"/>
          <w:b/>
          <w:sz w:val="24"/>
          <w:szCs w:val="24"/>
        </w:rPr>
        <w:t>Procedure</w:t>
      </w:r>
    </w:p>
    <w:p w14:paraId="21260037" w14:textId="77777777" w:rsidR="00A557ED" w:rsidRPr="00A557ED" w:rsidRDefault="00A557ED" w:rsidP="00A557ED">
      <w:pPr>
        <w:spacing w:after="0" w:line="240" w:lineRule="auto"/>
        <w:jc w:val="both"/>
        <w:rPr>
          <w:rFonts w:ascii="Arial" w:hAnsi="Arial" w:cs="Arial"/>
          <w:sz w:val="24"/>
          <w:szCs w:val="24"/>
        </w:rPr>
      </w:pPr>
      <w:r w:rsidRPr="00A557ED">
        <w:rPr>
          <w:rFonts w:ascii="Arial" w:hAnsi="Arial" w:cs="Arial"/>
          <w:sz w:val="24"/>
          <w:szCs w:val="24"/>
        </w:rPr>
        <w:lastRenderedPageBreak/>
        <w:t xml:space="preserve">The procedure for observers is illustrated </w:t>
      </w:r>
      <w:r w:rsidR="00C942D4">
        <w:rPr>
          <w:rFonts w:ascii="Arial" w:hAnsi="Arial" w:cs="Arial"/>
          <w:sz w:val="24"/>
          <w:szCs w:val="24"/>
        </w:rPr>
        <w:t xml:space="preserve">below </w:t>
      </w:r>
      <w:r w:rsidRPr="00A557ED">
        <w:rPr>
          <w:rFonts w:ascii="Arial" w:hAnsi="Arial" w:cs="Arial"/>
          <w:sz w:val="24"/>
          <w:szCs w:val="24"/>
        </w:rPr>
        <w:t>in diagrammatic form.</w:t>
      </w:r>
    </w:p>
    <w:p w14:paraId="21260038" w14:textId="77777777" w:rsidR="00210222" w:rsidRDefault="00C942D4" w:rsidP="00A557ED">
      <w:pPr>
        <w:jc w:val="both"/>
        <w:rPr>
          <w:rFonts w:ascii="Arial" w:hAnsi="Arial" w:cs="Arial"/>
          <w:sz w:val="24"/>
          <w:szCs w:val="24"/>
        </w:rPr>
      </w:pPr>
      <w:r>
        <w:rPr>
          <w:rFonts w:ascii="Arial" w:hAnsi="Arial" w:cs="Arial"/>
          <w:noProof/>
          <w:sz w:val="24"/>
          <w:szCs w:val="24"/>
          <w:lang w:val="en-GB" w:eastAsia="en-GB"/>
        </w:rPr>
        <w:drawing>
          <wp:inline distT="0" distB="0" distL="0" distR="0" wp14:anchorId="2126005B" wp14:editId="2126005C">
            <wp:extent cx="6000750" cy="5587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9962" cy="5596542"/>
                    </a:xfrm>
                    <a:prstGeom prst="rect">
                      <a:avLst/>
                    </a:prstGeom>
                    <a:noFill/>
                  </pic:spPr>
                </pic:pic>
              </a:graphicData>
            </a:graphic>
          </wp:inline>
        </w:drawing>
      </w:r>
    </w:p>
    <w:p w14:paraId="21260039" w14:textId="77777777" w:rsidR="00C942D4" w:rsidRPr="00C942D4" w:rsidRDefault="00C942D4" w:rsidP="00C942D4">
      <w:pPr>
        <w:keepNext/>
        <w:keepLines/>
        <w:widowControl/>
        <w:numPr>
          <w:ilvl w:val="1"/>
          <w:numId w:val="0"/>
        </w:numPr>
        <w:spacing w:before="360" w:after="0" w:line="259" w:lineRule="auto"/>
        <w:ind w:left="576" w:hanging="576"/>
        <w:outlineLvl w:val="1"/>
        <w:rPr>
          <w:rFonts w:ascii="Arial" w:eastAsia="Times New Roman" w:hAnsi="Arial" w:cs="Arial"/>
          <w:b/>
          <w:bCs/>
          <w:color w:val="000000"/>
          <w:sz w:val="24"/>
          <w:szCs w:val="24"/>
        </w:rPr>
      </w:pPr>
      <w:bookmarkStart w:id="0" w:name="_Toc520716289"/>
      <w:r w:rsidRPr="00C942D4">
        <w:rPr>
          <w:rFonts w:ascii="Arial" w:eastAsia="Times New Roman" w:hAnsi="Arial" w:cs="Arial"/>
          <w:b/>
          <w:bCs/>
          <w:color w:val="000000"/>
          <w:sz w:val="24"/>
          <w:szCs w:val="24"/>
        </w:rPr>
        <w:t>Waiting room information</w:t>
      </w:r>
      <w:bookmarkEnd w:id="0"/>
    </w:p>
    <w:p w14:paraId="2126003A" w14:textId="77777777" w:rsidR="00C942D4" w:rsidRPr="00C942D4" w:rsidRDefault="00C942D4" w:rsidP="00C942D4">
      <w:pPr>
        <w:widowControl/>
        <w:spacing w:after="0" w:line="240" w:lineRule="auto"/>
        <w:rPr>
          <w:rFonts w:ascii="Arial" w:eastAsia="Times New Roman" w:hAnsi="Arial" w:cs="Arial"/>
          <w:sz w:val="24"/>
          <w:szCs w:val="24"/>
        </w:rPr>
      </w:pPr>
      <w:r w:rsidRPr="00C942D4">
        <w:rPr>
          <w:rFonts w:ascii="Arial" w:eastAsia="Times New Roman" w:hAnsi="Arial" w:cs="Arial"/>
          <w:sz w:val="24"/>
          <w:szCs w:val="24"/>
        </w:rPr>
        <w:t>A poster for the waiting room and clinical consultation rooms regarding observers can be found at Annex A.</w:t>
      </w:r>
    </w:p>
    <w:p w14:paraId="2126003B" w14:textId="77777777" w:rsidR="00C942D4" w:rsidRPr="00C942D4" w:rsidRDefault="00C942D4" w:rsidP="00C942D4">
      <w:pPr>
        <w:keepNext/>
        <w:keepLines/>
        <w:widowControl/>
        <w:numPr>
          <w:ilvl w:val="1"/>
          <w:numId w:val="0"/>
        </w:numPr>
        <w:spacing w:before="360" w:after="0" w:line="259" w:lineRule="auto"/>
        <w:ind w:left="576" w:hanging="576"/>
        <w:outlineLvl w:val="1"/>
        <w:rPr>
          <w:rFonts w:ascii="Arial" w:eastAsia="Times New Roman" w:hAnsi="Arial" w:cs="Arial"/>
          <w:b/>
          <w:bCs/>
          <w:color w:val="000000"/>
          <w:sz w:val="24"/>
          <w:szCs w:val="24"/>
        </w:rPr>
      </w:pPr>
      <w:r>
        <w:rPr>
          <w:rFonts w:ascii="Arial" w:eastAsia="Times New Roman" w:hAnsi="Arial" w:cs="Arial"/>
          <w:b/>
          <w:bCs/>
          <w:color w:val="000000"/>
          <w:sz w:val="24"/>
          <w:szCs w:val="24"/>
        </w:rPr>
        <w:t>Summary</w:t>
      </w:r>
    </w:p>
    <w:p w14:paraId="2126003C" w14:textId="77777777" w:rsidR="00C942D4" w:rsidRPr="00C942D4" w:rsidRDefault="00C942D4" w:rsidP="00C942D4">
      <w:pPr>
        <w:widowControl/>
        <w:spacing w:after="0" w:line="240" w:lineRule="auto"/>
        <w:jc w:val="both"/>
        <w:rPr>
          <w:rFonts w:ascii="Arial" w:eastAsia="Times New Roman" w:hAnsi="Arial" w:cs="Arial"/>
          <w:color w:val="000000"/>
          <w:sz w:val="24"/>
          <w:szCs w:val="24"/>
          <w:lang w:val="en-GB"/>
        </w:rPr>
      </w:pPr>
      <w:r w:rsidRPr="00C942D4">
        <w:rPr>
          <w:rFonts w:ascii="Arial" w:eastAsia="Times New Roman" w:hAnsi="Arial" w:cs="Arial"/>
          <w:color w:val="000000"/>
          <w:sz w:val="24"/>
          <w:szCs w:val="24"/>
          <w:lang w:val="en-GB"/>
        </w:rPr>
        <w:t xml:space="preserve">It is essential that all patients are aware that </w:t>
      </w:r>
      <w:r>
        <w:rPr>
          <w:rFonts w:ascii="Arial" w:eastAsia="Times New Roman" w:hAnsi="Arial" w:cs="Arial"/>
          <w:color w:val="000000"/>
          <w:sz w:val="24"/>
          <w:szCs w:val="24"/>
          <w:lang w:val="en-GB"/>
        </w:rPr>
        <w:t>The Chorley Surgery</w:t>
      </w:r>
      <w:r w:rsidRPr="00C942D4">
        <w:rPr>
          <w:rFonts w:ascii="Arial" w:eastAsia="Times New Roman" w:hAnsi="Arial" w:cs="Arial"/>
          <w:color w:val="000000"/>
          <w:sz w:val="24"/>
          <w:szCs w:val="24"/>
          <w:lang w:val="en-GB"/>
        </w:rPr>
        <w:t xml:space="preserve">, from time to time, will host observers. They must also be informed that an observer will only be present if they give voluntary consent; if they opt not to do so, an observer will not be present during the </w:t>
      </w:r>
      <w:r w:rsidRPr="00C942D4">
        <w:rPr>
          <w:rFonts w:ascii="Arial" w:eastAsia="Times New Roman" w:hAnsi="Arial" w:cs="Arial"/>
          <w:color w:val="000000"/>
          <w:sz w:val="24"/>
          <w:szCs w:val="24"/>
          <w:lang w:val="en-GB"/>
        </w:rPr>
        <w:lastRenderedPageBreak/>
        <w:t>clinical consultation. Effective communication and adherence to this policy will reduce confusion and ensure that patients continue to be content with the level of service provided.</w:t>
      </w:r>
    </w:p>
    <w:p w14:paraId="2126003D" w14:textId="77777777" w:rsidR="00C942D4" w:rsidRDefault="00C942D4" w:rsidP="00A557ED">
      <w:pPr>
        <w:jc w:val="both"/>
        <w:rPr>
          <w:rFonts w:ascii="Arial" w:hAnsi="Arial" w:cs="Arial"/>
          <w:sz w:val="24"/>
          <w:szCs w:val="24"/>
        </w:rPr>
      </w:pPr>
    </w:p>
    <w:p w14:paraId="2126003E" w14:textId="77777777" w:rsidR="00C942D4" w:rsidRDefault="00C942D4" w:rsidP="00A557ED">
      <w:pPr>
        <w:jc w:val="both"/>
        <w:rPr>
          <w:rFonts w:ascii="Arial" w:hAnsi="Arial" w:cs="Arial"/>
          <w:sz w:val="24"/>
          <w:szCs w:val="24"/>
        </w:rPr>
      </w:pPr>
    </w:p>
    <w:p w14:paraId="2126003F" w14:textId="77777777" w:rsidR="00C942D4" w:rsidRDefault="00C942D4" w:rsidP="00A557ED">
      <w:pPr>
        <w:jc w:val="both"/>
        <w:rPr>
          <w:rFonts w:ascii="Arial" w:hAnsi="Arial" w:cs="Arial"/>
          <w:sz w:val="24"/>
          <w:szCs w:val="24"/>
        </w:rPr>
      </w:pPr>
    </w:p>
    <w:p w14:paraId="21260040" w14:textId="77777777" w:rsidR="00C942D4" w:rsidRDefault="00C942D4" w:rsidP="00A557ED">
      <w:pPr>
        <w:jc w:val="both"/>
        <w:rPr>
          <w:rFonts w:ascii="Arial" w:hAnsi="Arial" w:cs="Arial"/>
          <w:sz w:val="24"/>
          <w:szCs w:val="24"/>
        </w:rPr>
      </w:pPr>
    </w:p>
    <w:p w14:paraId="21260041" w14:textId="77777777" w:rsidR="00C942D4" w:rsidRDefault="00C942D4" w:rsidP="00A557ED">
      <w:pPr>
        <w:jc w:val="both"/>
        <w:rPr>
          <w:rFonts w:ascii="Arial" w:hAnsi="Arial" w:cs="Arial"/>
          <w:sz w:val="24"/>
          <w:szCs w:val="24"/>
        </w:rPr>
      </w:pPr>
    </w:p>
    <w:p w14:paraId="21260042" w14:textId="77777777" w:rsidR="00C942D4" w:rsidRDefault="00C942D4" w:rsidP="00A557ED">
      <w:pPr>
        <w:jc w:val="both"/>
        <w:rPr>
          <w:rFonts w:ascii="Arial" w:hAnsi="Arial" w:cs="Arial"/>
          <w:sz w:val="24"/>
          <w:szCs w:val="24"/>
        </w:rPr>
      </w:pPr>
    </w:p>
    <w:p w14:paraId="21260043" w14:textId="77777777" w:rsidR="00C942D4" w:rsidRDefault="00C942D4" w:rsidP="00A557ED">
      <w:pPr>
        <w:jc w:val="both"/>
        <w:rPr>
          <w:rFonts w:ascii="Arial" w:hAnsi="Arial" w:cs="Arial"/>
          <w:sz w:val="24"/>
          <w:szCs w:val="24"/>
        </w:rPr>
      </w:pPr>
    </w:p>
    <w:p w14:paraId="21260044" w14:textId="77777777" w:rsidR="00C942D4" w:rsidRDefault="00C942D4" w:rsidP="00A557ED">
      <w:pPr>
        <w:jc w:val="both"/>
        <w:rPr>
          <w:rFonts w:ascii="Arial" w:hAnsi="Arial" w:cs="Arial"/>
          <w:sz w:val="24"/>
          <w:szCs w:val="24"/>
        </w:rPr>
      </w:pPr>
    </w:p>
    <w:p w14:paraId="21260045" w14:textId="77777777" w:rsidR="00C942D4" w:rsidRDefault="00C942D4" w:rsidP="00A557ED">
      <w:pPr>
        <w:jc w:val="both"/>
        <w:rPr>
          <w:rFonts w:ascii="Arial" w:hAnsi="Arial" w:cs="Arial"/>
          <w:sz w:val="24"/>
          <w:szCs w:val="24"/>
        </w:rPr>
      </w:pPr>
    </w:p>
    <w:p w14:paraId="21260046" w14:textId="77777777" w:rsidR="00C942D4" w:rsidRDefault="00C942D4" w:rsidP="00A557ED">
      <w:pPr>
        <w:jc w:val="both"/>
        <w:rPr>
          <w:rFonts w:ascii="Arial" w:hAnsi="Arial" w:cs="Arial"/>
          <w:sz w:val="24"/>
          <w:szCs w:val="24"/>
        </w:rPr>
      </w:pPr>
    </w:p>
    <w:p w14:paraId="21260047" w14:textId="77777777" w:rsidR="00C942D4" w:rsidRDefault="00C942D4" w:rsidP="00A557ED">
      <w:pPr>
        <w:jc w:val="both"/>
        <w:rPr>
          <w:rFonts w:ascii="Arial" w:hAnsi="Arial" w:cs="Arial"/>
          <w:sz w:val="24"/>
          <w:szCs w:val="24"/>
        </w:rPr>
      </w:pPr>
    </w:p>
    <w:p w14:paraId="21260048" w14:textId="77777777" w:rsidR="00C942D4" w:rsidRDefault="00C942D4" w:rsidP="00A557ED">
      <w:pPr>
        <w:jc w:val="both"/>
        <w:rPr>
          <w:rFonts w:ascii="Arial" w:hAnsi="Arial" w:cs="Arial"/>
          <w:sz w:val="24"/>
          <w:szCs w:val="24"/>
        </w:rPr>
      </w:pPr>
    </w:p>
    <w:p w14:paraId="21260049" w14:textId="77777777" w:rsidR="00C942D4" w:rsidRDefault="00C942D4" w:rsidP="00A557ED">
      <w:pPr>
        <w:jc w:val="both"/>
        <w:rPr>
          <w:rFonts w:ascii="Arial" w:hAnsi="Arial" w:cs="Arial"/>
          <w:sz w:val="24"/>
          <w:szCs w:val="24"/>
        </w:rPr>
      </w:pPr>
    </w:p>
    <w:p w14:paraId="2126004A" w14:textId="77777777" w:rsidR="00C942D4" w:rsidRDefault="00C942D4" w:rsidP="00A557ED">
      <w:pPr>
        <w:jc w:val="both"/>
        <w:rPr>
          <w:rFonts w:ascii="Arial" w:hAnsi="Arial" w:cs="Arial"/>
          <w:sz w:val="24"/>
          <w:szCs w:val="24"/>
        </w:rPr>
      </w:pPr>
    </w:p>
    <w:p w14:paraId="2126004B" w14:textId="77777777" w:rsidR="00C942D4" w:rsidRDefault="00C942D4" w:rsidP="00A557ED">
      <w:pPr>
        <w:jc w:val="both"/>
        <w:rPr>
          <w:rFonts w:ascii="Arial" w:hAnsi="Arial" w:cs="Arial"/>
          <w:sz w:val="24"/>
          <w:szCs w:val="24"/>
        </w:rPr>
      </w:pPr>
    </w:p>
    <w:p w14:paraId="2126004C" w14:textId="77777777" w:rsidR="00C942D4" w:rsidRDefault="00C942D4" w:rsidP="00A557ED">
      <w:pPr>
        <w:jc w:val="both"/>
        <w:rPr>
          <w:rFonts w:ascii="Arial" w:hAnsi="Arial" w:cs="Arial"/>
          <w:sz w:val="24"/>
          <w:szCs w:val="24"/>
        </w:rPr>
      </w:pPr>
    </w:p>
    <w:p w14:paraId="2126004D" w14:textId="1DD04D9B" w:rsidR="00C942D4" w:rsidRDefault="00C942D4" w:rsidP="00A557ED">
      <w:pPr>
        <w:jc w:val="both"/>
        <w:rPr>
          <w:rFonts w:ascii="Arial" w:hAnsi="Arial" w:cs="Arial"/>
          <w:sz w:val="24"/>
          <w:szCs w:val="24"/>
        </w:rPr>
      </w:pPr>
    </w:p>
    <w:p w14:paraId="5B3DFB77" w14:textId="73E4DAFF" w:rsidR="0061731E" w:rsidRDefault="0061731E" w:rsidP="00A557ED">
      <w:pPr>
        <w:jc w:val="both"/>
        <w:rPr>
          <w:rFonts w:ascii="Arial" w:hAnsi="Arial" w:cs="Arial"/>
          <w:sz w:val="24"/>
          <w:szCs w:val="24"/>
        </w:rPr>
      </w:pPr>
    </w:p>
    <w:p w14:paraId="2DB24F84" w14:textId="2D4AC528" w:rsidR="0061731E" w:rsidRDefault="0061731E" w:rsidP="00A557ED">
      <w:pPr>
        <w:jc w:val="both"/>
        <w:rPr>
          <w:rFonts w:ascii="Arial" w:hAnsi="Arial" w:cs="Arial"/>
          <w:sz w:val="24"/>
          <w:szCs w:val="24"/>
        </w:rPr>
      </w:pPr>
    </w:p>
    <w:p w14:paraId="287A5CB6" w14:textId="62CF9030" w:rsidR="0061731E" w:rsidRDefault="0061731E" w:rsidP="00A557ED">
      <w:pPr>
        <w:jc w:val="both"/>
        <w:rPr>
          <w:rFonts w:ascii="Arial" w:hAnsi="Arial" w:cs="Arial"/>
          <w:sz w:val="24"/>
          <w:szCs w:val="24"/>
        </w:rPr>
      </w:pPr>
    </w:p>
    <w:p w14:paraId="4FDB60E5" w14:textId="4BA5FB32" w:rsidR="0061731E" w:rsidRDefault="0061731E" w:rsidP="00A557ED">
      <w:pPr>
        <w:jc w:val="both"/>
        <w:rPr>
          <w:rFonts w:ascii="Arial" w:hAnsi="Arial" w:cs="Arial"/>
          <w:sz w:val="24"/>
          <w:szCs w:val="24"/>
        </w:rPr>
      </w:pPr>
    </w:p>
    <w:p w14:paraId="39A27D57" w14:textId="77777777" w:rsidR="0061731E" w:rsidRDefault="0061731E" w:rsidP="00A557ED">
      <w:pPr>
        <w:jc w:val="both"/>
        <w:rPr>
          <w:rFonts w:ascii="Arial" w:hAnsi="Arial" w:cs="Arial"/>
          <w:sz w:val="24"/>
          <w:szCs w:val="24"/>
        </w:rPr>
      </w:pPr>
    </w:p>
    <w:p w14:paraId="2126004E" w14:textId="77777777" w:rsidR="00C942D4" w:rsidRDefault="00C942D4" w:rsidP="00C942D4">
      <w:pPr>
        <w:pStyle w:val="Heading1"/>
        <w:pBdr>
          <w:bottom w:val="single" w:sz="4" w:space="0" w:color="595959" w:themeColor="text1" w:themeTint="A6"/>
        </w:pBdr>
        <w:spacing w:before="360" w:after="160" w:line="259" w:lineRule="auto"/>
        <w:ind w:left="432" w:hanging="432"/>
      </w:pPr>
      <w:bookmarkStart w:id="1" w:name="_Toc520716291"/>
      <w:r>
        <w:lastRenderedPageBreak/>
        <w:t>Annex A – Observer poster</w:t>
      </w:r>
      <w:bookmarkEnd w:id="1"/>
    </w:p>
    <w:tbl>
      <w:tblPr>
        <w:tblStyle w:val="TableGrid"/>
        <w:tblW w:w="0" w:type="auto"/>
        <w:tblInd w:w="796" w:type="dxa"/>
        <w:tblLook w:val="04A0" w:firstRow="1" w:lastRow="0" w:firstColumn="1" w:lastColumn="0" w:noHBand="0" w:noVBand="1"/>
      </w:tblPr>
      <w:tblGrid>
        <w:gridCol w:w="8290"/>
      </w:tblGrid>
      <w:tr w:rsidR="00C942D4" w14:paraId="21260052" w14:textId="77777777" w:rsidTr="00C942D4">
        <w:tc>
          <w:tcPr>
            <w:tcW w:w="8290" w:type="dxa"/>
            <w:shd w:val="clear" w:color="auto" w:fill="4F81BD" w:themeFill="accent1"/>
          </w:tcPr>
          <w:p w14:paraId="2126004F" w14:textId="77777777" w:rsidR="00C942D4" w:rsidRDefault="00C942D4" w:rsidP="00E04AA7">
            <w:pPr>
              <w:rPr>
                <w:rFonts w:ascii="Arial" w:hAnsi="Arial" w:cs="Arial"/>
                <w:color w:val="000000" w:themeColor="text1"/>
                <w:sz w:val="22"/>
                <w:szCs w:val="22"/>
              </w:rPr>
            </w:pPr>
          </w:p>
          <w:p w14:paraId="21260050" w14:textId="77777777" w:rsidR="00C942D4" w:rsidRPr="004D2524" w:rsidRDefault="00C942D4" w:rsidP="00C942D4">
            <w:pPr>
              <w:jc w:val="center"/>
              <w:rPr>
                <w:rFonts w:ascii="Arial" w:hAnsi="Arial" w:cs="Arial"/>
                <w:caps/>
                <w:color w:val="FFFFFF" w:themeColor="background1"/>
                <w:sz w:val="32"/>
                <w:szCs w:val="32"/>
              </w:rPr>
            </w:pPr>
            <w:r w:rsidRPr="004D2524">
              <w:rPr>
                <w:rFonts w:ascii="Arial" w:hAnsi="Arial" w:cs="Arial"/>
                <w:caps/>
                <w:color w:val="FFFFFF" w:themeColor="background1"/>
                <w:sz w:val="32"/>
                <w:szCs w:val="32"/>
              </w:rPr>
              <w:t>Observers during consultations</w:t>
            </w:r>
          </w:p>
          <w:p w14:paraId="21260051" w14:textId="77777777" w:rsidR="00C942D4" w:rsidRDefault="00C942D4" w:rsidP="00E04AA7">
            <w:pPr>
              <w:jc w:val="center"/>
              <w:rPr>
                <w:rFonts w:ascii="Arial" w:hAnsi="Arial" w:cs="Arial"/>
                <w:color w:val="000000" w:themeColor="text1"/>
                <w:sz w:val="22"/>
                <w:szCs w:val="22"/>
              </w:rPr>
            </w:pPr>
          </w:p>
        </w:tc>
      </w:tr>
    </w:tbl>
    <w:p w14:paraId="21260053" w14:textId="77777777" w:rsidR="00C942D4" w:rsidRPr="00C942D4" w:rsidRDefault="00C942D4" w:rsidP="00C942D4">
      <w:pPr>
        <w:rPr>
          <w:rFonts w:ascii="Arial" w:hAnsi="Arial" w:cs="Arial"/>
          <w:color w:val="000000" w:themeColor="text1"/>
          <w:sz w:val="12"/>
          <w:szCs w:val="12"/>
        </w:rPr>
      </w:pPr>
    </w:p>
    <w:p w14:paraId="21260054" w14:textId="77777777" w:rsidR="00C942D4" w:rsidRDefault="00C942D4" w:rsidP="00C942D4">
      <w:pPr>
        <w:jc w:val="center"/>
      </w:pPr>
      <w:r>
        <w:rPr>
          <w:noProof/>
          <w:lang w:eastAsia="en-GB"/>
        </w:rPr>
        <w:drawing>
          <wp:inline distT="0" distB="0" distL="0" distR="0" wp14:anchorId="2126005D" wp14:editId="2126005E">
            <wp:extent cx="2650602" cy="1325301"/>
            <wp:effectExtent l="0" t="0" r="3810" b="0"/>
            <wp:docPr id="4" name="Picture 4" descr="alt=&quot;Give Thanks for Your Eyes: 7 Amazing Facts | Dr. Brian Boxer Wachl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Give Thanks for Your Eyes: 7 Amazing Facts | Dr. Brian Boxer Wachler&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7700" cy="1343850"/>
                    </a:xfrm>
                    <a:prstGeom prst="rect">
                      <a:avLst/>
                    </a:prstGeom>
                    <a:noFill/>
                    <a:ln>
                      <a:noFill/>
                    </a:ln>
                  </pic:spPr>
                </pic:pic>
              </a:graphicData>
            </a:graphic>
          </wp:inline>
        </w:drawing>
      </w:r>
    </w:p>
    <w:p w14:paraId="21260055" w14:textId="77777777" w:rsidR="00C942D4" w:rsidRDefault="00C942D4" w:rsidP="00C942D4">
      <w:pPr>
        <w:jc w:val="center"/>
        <w:rPr>
          <w:rFonts w:ascii="Arial" w:hAnsi="Arial" w:cs="Arial"/>
          <w:sz w:val="36"/>
          <w:szCs w:val="36"/>
        </w:rPr>
      </w:pPr>
      <w:r>
        <w:rPr>
          <w:rFonts w:ascii="Arial" w:hAnsi="Arial" w:cs="Arial"/>
          <w:color w:val="000000" w:themeColor="text1"/>
          <w:sz w:val="36"/>
          <w:szCs w:val="36"/>
        </w:rPr>
        <w:t xml:space="preserve">The Chorley Surgery will have present in the practice </w:t>
      </w:r>
      <w:r w:rsidRPr="004D2524">
        <w:rPr>
          <w:rFonts w:ascii="Arial" w:hAnsi="Arial" w:cs="Arial"/>
          <w:sz w:val="36"/>
          <w:szCs w:val="36"/>
        </w:rPr>
        <w:t>clinical and non-clinical personnel (student nurses, doctors, paramedics, work experience</w:t>
      </w:r>
      <w:r>
        <w:rPr>
          <w:rFonts w:ascii="Arial" w:hAnsi="Arial" w:cs="Arial"/>
          <w:sz w:val="36"/>
          <w:szCs w:val="36"/>
        </w:rPr>
        <w:t xml:space="preserve"> students</w:t>
      </w:r>
      <w:r w:rsidRPr="004D2524">
        <w:rPr>
          <w:rFonts w:ascii="Arial" w:hAnsi="Arial" w:cs="Arial"/>
          <w:sz w:val="36"/>
          <w:szCs w:val="36"/>
        </w:rPr>
        <w:t>)</w:t>
      </w:r>
      <w:r>
        <w:rPr>
          <w:rFonts w:ascii="Arial" w:hAnsi="Arial" w:cs="Arial"/>
          <w:sz w:val="36"/>
          <w:szCs w:val="36"/>
        </w:rPr>
        <w:t xml:space="preserve"> who we refer to as ‘</w:t>
      </w:r>
      <w:proofErr w:type="gramStart"/>
      <w:r>
        <w:rPr>
          <w:rFonts w:ascii="Arial" w:hAnsi="Arial" w:cs="Arial"/>
          <w:sz w:val="36"/>
          <w:szCs w:val="36"/>
        </w:rPr>
        <w:t>observers’</w:t>
      </w:r>
      <w:proofErr w:type="gramEnd"/>
      <w:r>
        <w:rPr>
          <w:rFonts w:ascii="Arial" w:hAnsi="Arial" w:cs="Arial"/>
          <w:sz w:val="36"/>
          <w:szCs w:val="36"/>
        </w:rPr>
        <w:t>.</w:t>
      </w:r>
    </w:p>
    <w:p w14:paraId="21260056" w14:textId="77777777" w:rsidR="00C942D4" w:rsidRDefault="00C942D4" w:rsidP="00C942D4">
      <w:pPr>
        <w:jc w:val="center"/>
        <w:rPr>
          <w:rFonts w:ascii="Arial" w:hAnsi="Arial" w:cs="Arial"/>
          <w:sz w:val="36"/>
          <w:szCs w:val="36"/>
        </w:rPr>
      </w:pPr>
      <w:r>
        <w:rPr>
          <w:rFonts w:ascii="Arial" w:hAnsi="Arial" w:cs="Arial"/>
          <w:sz w:val="36"/>
          <w:szCs w:val="36"/>
        </w:rPr>
        <w:t>As part of their professional development and learning, they need to witness clinical consultations. Our observers are completing an important phase of their training and your support will help them to achieve their learning objectives.</w:t>
      </w:r>
    </w:p>
    <w:p w14:paraId="21260057" w14:textId="77777777" w:rsidR="00C942D4" w:rsidRDefault="00C942D4" w:rsidP="00C942D4">
      <w:pPr>
        <w:jc w:val="center"/>
        <w:rPr>
          <w:rFonts w:ascii="Arial" w:hAnsi="Arial" w:cs="Arial"/>
          <w:sz w:val="36"/>
          <w:szCs w:val="36"/>
        </w:rPr>
      </w:pPr>
      <w:r>
        <w:rPr>
          <w:rFonts w:ascii="Arial" w:hAnsi="Arial" w:cs="Arial"/>
          <w:sz w:val="36"/>
          <w:szCs w:val="36"/>
        </w:rPr>
        <w:t xml:space="preserve">You will be told if your clinician has an observer present and asked if you are happy for them to remain during the consultation. </w:t>
      </w:r>
    </w:p>
    <w:p w14:paraId="21260058" w14:textId="77777777" w:rsidR="00C942D4" w:rsidRPr="00210222" w:rsidRDefault="00C942D4" w:rsidP="00C942D4">
      <w:pPr>
        <w:jc w:val="center"/>
        <w:rPr>
          <w:rFonts w:ascii="Arial" w:hAnsi="Arial" w:cs="Arial"/>
          <w:sz w:val="24"/>
          <w:szCs w:val="24"/>
        </w:rPr>
      </w:pPr>
      <w:proofErr w:type="gramStart"/>
      <w:r>
        <w:rPr>
          <w:rFonts w:ascii="Arial" w:hAnsi="Arial" w:cs="Arial"/>
          <w:sz w:val="36"/>
          <w:szCs w:val="36"/>
        </w:rPr>
        <w:t>Don’t</w:t>
      </w:r>
      <w:proofErr w:type="gramEnd"/>
      <w:r>
        <w:rPr>
          <w:rFonts w:ascii="Arial" w:hAnsi="Arial" w:cs="Arial"/>
          <w:sz w:val="36"/>
          <w:szCs w:val="36"/>
        </w:rPr>
        <w:t xml:space="preserve"> worry; if you are not happy, they will leave before your clinician begins the consultation as we want you to feel as comfortable as possible during the consultation.</w:t>
      </w:r>
    </w:p>
    <w:sectPr w:rsidR="00C942D4" w:rsidRPr="00210222" w:rsidSect="00B41E65">
      <w:headerReference w:type="default" r:id="rId14"/>
      <w:footerReference w:type="default" r:id="rId15"/>
      <w:pgSz w:w="11900" w:h="16820"/>
      <w:pgMar w:top="2119" w:right="1410"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313D" w14:textId="77777777" w:rsidR="00690C76" w:rsidRDefault="00690C76" w:rsidP="008A326E">
      <w:pPr>
        <w:spacing w:after="0" w:line="240" w:lineRule="auto"/>
      </w:pPr>
      <w:r>
        <w:separator/>
      </w:r>
    </w:p>
  </w:endnote>
  <w:endnote w:type="continuationSeparator" w:id="0">
    <w:p w14:paraId="6CF8801E" w14:textId="77777777" w:rsidR="00690C76" w:rsidRDefault="00690C76" w:rsidP="008A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064" w14:textId="1A17DE19" w:rsidR="006A7628" w:rsidRPr="006A7628" w:rsidRDefault="006A7628" w:rsidP="006A7628">
    <w:pPr>
      <w:pStyle w:val="Footer"/>
      <w:pBdr>
        <w:top w:val="single" w:sz="4" w:space="1" w:color="A5A5A5" w:themeColor="background1" w:themeShade="A5"/>
      </w:pBdr>
      <w:rPr>
        <w:rFonts w:ascii="Arial" w:hAnsi="Arial" w:cs="Arial"/>
        <w:color w:val="808080" w:themeColor="background1" w:themeShade="80"/>
      </w:rPr>
    </w:pPr>
    <w:r w:rsidRPr="006A7628">
      <w:rPr>
        <w:rFonts w:ascii="Arial" w:hAnsi="Arial" w:cs="Arial"/>
        <w:noProof/>
        <w:color w:val="808080" w:themeColor="background1" w:themeShade="80"/>
        <w:lang w:val="en-GB" w:eastAsia="en-GB"/>
      </w:rPr>
      <mc:AlternateContent>
        <mc:Choice Requires="wpg">
          <w:drawing>
            <wp:anchor distT="0" distB="0" distL="114300" distR="114300" simplePos="0" relativeHeight="251659264" behindDoc="0" locked="0" layoutInCell="0" allowOverlap="1" wp14:anchorId="21260067" wp14:editId="21260068">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006B"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C942D4" w:rsidRPr="00C942D4">
                              <w:rPr>
                                <w:noProof/>
                                <w:color w:val="4F81BD" w:themeColor="accent1"/>
                              </w:rPr>
                              <w:t>1</w:t>
                            </w:r>
                            <w:r>
                              <w:rPr>
                                <w:noProof/>
                                <w:color w:val="4F81BD" w:themeColor="accent1"/>
                              </w:rPr>
                              <w:fldChar w:fldCharType="end"/>
                            </w:r>
                          </w:p>
                          <w:p w14:paraId="2126006C" w14:textId="77777777" w:rsidR="006A7628" w:rsidRDefault="006A7628" w:rsidP="006A7628"/>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1260067"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2126006B"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C942D4" w:rsidRPr="00C942D4">
                        <w:rPr>
                          <w:noProof/>
                          <w:color w:val="4F81BD" w:themeColor="accent1"/>
                        </w:rPr>
                        <w:t>1</w:t>
                      </w:r>
                      <w:r>
                        <w:rPr>
                          <w:noProof/>
                          <w:color w:val="4F81BD" w:themeColor="accent1"/>
                        </w:rPr>
                        <w:fldChar w:fldCharType="end"/>
                      </w:r>
                    </w:p>
                    <w:p w14:paraId="2126006C" w14:textId="77777777" w:rsidR="006A7628" w:rsidRDefault="006A7628" w:rsidP="006A7628"/>
                  </w:txbxContent>
                </v:textbox>
              </v:shape>
              <w10:wrap anchorx="margin" anchory="margin"/>
            </v:group>
          </w:pict>
        </mc:Fallback>
      </mc:AlternateContent>
    </w:r>
    <w:r w:rsidRPr="006A7628">
      <w:rPr>
        <w:rFonts w:ascii="Arial" w:hAnsi="Arial" w:cs="Arial"/>
        <w:color w:val="808080" w:themeColor="background1" w:themeShade="80"/>
      </w:rPr>
      <w:t xml:space="preserve"> | </w:t>
    </w:r>
    <w:sdt>
      <w:sdtPr>
        <w:rPr>
          <w:rFonts w:ascii="Arial" w:hAnsi="Arial" w:cs="Arial"/>
          <w:noProof/>
          <w:color w:val="808080" w:themeColor="background1" w:themeShade="80"/>
        </w:rPr>
        <w:alias w:val="Address"/>
        <w:id w:val="76117950"/>
        <w:placeholder>
          <w:docPart w:val="D941267FB5B643C5A1F0AF26B028611A"/>
        </w:placeholder>
        <w:dataBinding w:prefixMappings="xmlns:ns0='http://schemas.microsoft.com/office/2006/coverPageProps'" w:xpath="/ns0:CoverPageProperties[1]/ns0:CompanyAddress[1]" w:storeItemID="{55AF091B-3C7A-41E3-B477-F2FDAA23CFDA}"/>
        <w:text w:multiLine="1"/>
      </w:sdtPr>
      <w:sdtEndPr/>
      <w:sdtContent>
        <w:r w:rsidRPr="006A7628">
          <w:rPr>
            <w:rFonts w:ascii="Arial" w:hAnsi="Arial" w:cs="Arial"/>
            <w:noProof/>
            <w:color w:val="808080" w:themeColor="background1" w:themeShade="80"/>
          </w:rPr>
          <w:t>Version 1.</w:t>
        </w:r>
        <w:r w:rsidR="00A557ED">
          <w:rPr>
            <w:rFonts w:ascii="Arial" w:hAnsi="Arial" w:cs="Arial"/>
            <w:noProof/>
            <w:color w:val="808080" w:themeColor="background1" w:themeShade="80"/>
          </w:rPr>
          <w:t>0</w:t>
        </w:r>
        <w:r w:rsidRPr="006A7628">
          <w:rPr>
            <w:rFonts w:ascii="Arial" w:hAnsi="Arial" w:cs="Arial"/>
            <w:noProof/>
            <w:color w:val="808080" w:themeColor="background1" w:themeShade="80"/>
          </w:rPr>
          <w:t xml:space="preserve"> | </w:t>
        </w:r>
        <w:r w:rsidRPr="006A7628">
          <w:rPr>
            <w:rFonts w:ascii="Arial" w:hAnsi="Arial" w:cs="Arial"/>
            <w:noProof/>
            <w:color w:val="808080" w:themeColor="background1" w:themeShade="80"/>
          </w:rPr>
          <w:br/>
          <w:t xml:space="preserve">Person responsible for the review of this policy:  </w:t>
        </w:r>
        <w:r w:rsidR="00BB6DA7">
          <w:rPr>
            <w:rFonts w:ascii="Arial" w:hAnsi="Arial" w:cs="Arial"/>
            <w:noProof/>
            <w:color w:val="808080" w:themeColor="background1" w:themeShade="80"/>
          </w:rPr>
          <w:t>Sarah Grindley</w:t>
        </w:r>
        <w:r w:rsidRPr="006A7628">
          <w:rPr>
            <w:rFonts w:ascii="Arial" w:hAnsi="Arial" w:cs="Arial"/>
            <w:noProof/>
            <w:color w:val="808080" w:themeColor="background1" w:themeShade="80"/>
          </w:rPr>
          <w:t xml:space="preserve">, </w:t>
        </w:r>
        <w:r w:rsidR="00BB6DA7">
          <w:rPr>
            <w:rFonts w:ascii="Arial" w:hAnsi="Arial" w:cs="Arial"/>
            <w:noProof/>
            <w:color w:val="808080" w:themeColor="background1" w:themeShade="80"/>
          </w:rPr>
          <w:t>Executive Assistant</w:t>
        </w:r>
        <w:r w:rsidRPr="006A7628">
          <w:rPr>
            <w:rFonts w:ascii="Arial" w:hAnsi="Arial" w:cs="Arial"/>
            <w:noProof/>
            <w:color w:val="808080" w:themeColor="background1" w:themeShade="80"/>
          </w:rPr>
          <w:br/>
        </w:r>
        <w:r w:rsidR="000B7E83">
          <w:rPr>
            <w:rFonts w:ascii="Arial" w:hAnsi="Arial" w:cs="Arial"/>
            <w:noProof/>
            <w:color w:val="808080" w:themeColor="background1" w:themeShade="80"/>
          </w:rPr>
          <w:t>Reviewed</w:t>
        </w:r>
        <w:r w:rsidRPr="006A7628">
          <w:rPr>
            <w:rFonts w:ascii="Arial" w:hAnsi="Arial" w:cs="Arial"/>
            <w:noProof/>
            <w:color w:val="808080" w:themeColor="background1" w:themeShade="80"/>
          </w:rPr>
          <w:t xml:space="preserve">:             </w:t>
        </w:r>
        <w:r w:rsidR="007D7339">
          <w:rPr>
            <w:rFonts w:ascii="Arial" w:hAnsi="Arial" w:cs="Arial"/>
            <w:noProof/>
            <w:color w:val="808080" w:themeColor="background1" w:themeShade="80"/>
          </w:rPr>
          <w:t>October</w:t>
        </w:r>
        <w:r w:rsidR="00DE7DC9">
          <w:rPr>
            <w:rFonts w:ascii="Arial" w:hAnsi="Arial" w:cs="Arial"/>
            <w:noProof/>
            <w:color w:val="808080" w:themeColor="background1" w:themeShade="80"/>
          </w:rPr>
          <w:t xml:space="preserve"> 2022</w:t>
        </w:r>
        <w:r w:rsidR="0028140D">
          <w:rPr>
            <w:rFonts w:ascii="Arial" w:hAnsi="Arial" w:cs="Arial"/>
            <w:noProof/>
            <w:color w:val="808080" w:themeColor="background1" w:themeShade="80"/>
          </w:rPr>
          <w:br/>
        </w:r>
        <w:r w:rsidR="000B7E83">
          <w:rPr>
            <w:rFonts w:ascii="Arial" w:hAnsi="Arial" w:cs="Arial"/>
            <w:noProof/>
            <w:color w:val="808080" w:themeColor="background1" w:themeShade="80"/>
          </w:rPr>
          <w:t xml:space="preserve">Next </w:t>
        </w:r>
        <w:r w:rsidR="0028140D">
          <w:rPr>
            <w:rFonts w:ascii="Arial" w:hAnsi="Arial" w:cs="Arial"/>
            <w:noProof/>
            <w:color w:val="808080" w:themeColor="background1" w:themeShade="80"/>
          </w:rPr>
          <w:t>Review D</w:t>
        </w:r>
        <w:r w:rsidR="000B7E83">
          <w:rPr>
            <w:rFonts w:ascii="Arial" w:hAnsi="Arial" w:cs="Arial"/>
            <w:noProof/>
            <w:color w:val="808080" w:themeColor="background1" w:themeShade="80"/>
          </w:rPr>
          <w:t>ue</w:t>
        </w:r>
        <w:r w:rsidR="0028140D">
          <w:rPr>
            <w:rFonts w:ascii="Arial" w:hAnsi="Arial" w:cs="Arial"/>
            <w:noProof/>
            <w:color w:val="808080" w:themeColor="background1" w:themeShade="80"/>
          </w:rPr>
          <w:t xml:space="preserve">: </w:t>
        </w:r>
        <w:r w:rsidR="007D7339">
          <w:rPr>
            <w:rFonts w:ascii="Arial" w:hAnsi="Arial" w:cs="Arial"/>
            <w:noProof/>
            <w:color w:val="808080" w:themeColor="background1" w:themeShade="80"/>
          </w:rPr>
          <w:t>October</w:t>
        </w:r>
        <w:r w:rsidR="00DE7DC9">
          <w:rPr>
            <w:rFonts w:ascii="Arial" w:hAnsi="Arial" w:cs="Arial"/>
            <w:noProof/>
            <w:color w:val="808080" w:themeColor="background1" w:themeShade="80"/>
          </w:rPr>
          <w:t xml:space="preserve"> 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E8A3B" w14:textId="77777777" w:rsidR="00690C76" w:rsidRDefault="00690C76" w:rsidP="008A326E">
      <w:pPr>
        <w:spacing w:after="0" w:line="240" w:lineRule="auto"/>
      </w:pPr>
      <w:r>
        <w:separator/>
      </w:r>
    </w:p>
  </w:footnote>
  <w:footnote w:type="continuationSeparator" w:id="0">
    <w:p w14:paraId="0BA5B2BE" w14:textId="77777777" w:rsidR="00690C76" w:rsidRDefault="00690C76" w:rsidP="008A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063" w14:textId="77777777" w:rsidR="007B7385" w:rsidRPr="0066310D" w:rsidRDefault="006A7628" w:rsidP="00504635">
    <w:pPr>
      <w:pStyle w:val="Header"/>
      <w:jc w:val="center"/>
      <w:rPr>
        <w:b/>
        <w:color w:val="404040" w:themeColor="text1" w:themeTint="BF"/>
        <w:sz w:val="56"/>
      </w:rPr>
    </w:pPr>
    <w:r>
      <w:rPr>
        <w:b/>
        <w:noProof/>
        <w:color w:val="404040" w:themeColor="text1" w:themeTint="BF"/>
        <w:sz w:val="56"/>
        <w:lang w:val="en-GB" w:eastAsia="en-GB"/>
      </w:rPr>
      <w:drawing>
        <wp:inline distT="0" distB="0" distL="0" distR="0" wp14:anchorId="21260065" wp14:editId="21260066">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3D7F"/>
    <w:multiLevelType w:val="hybridMultilevel"/>
    <w:tmpl w:val="C66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A443E"/>
    <w:multiLevelType w:val="hybridMultilevel"/>
    <w:tmpl w:val="6FF6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52E9F"/>
    <w:multiLevelType w:val="hybridMultilevel"/>
    <w:tmpl w:val="B146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E6E55"/>
    <w:multiLevelType w:val="hybridMultilevel"/>
    <w:tmpl w:val="0F3CD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6441C1C"/>
    <w:multiLevelType w:val="hybridMultilevel"/>
    <w:tmpl w:val="21A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43BF3"/>
    <w:multiLevelType w:val="hybridMultilevel"/>
    <w:tmpl w:val="152A3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7217C"/>
    <w:multiLevelType w:val="hybridMultilevel"/>
    <w:tmpl w:val="7A3A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6E"/>
    <w:rsid w:val="00037F5B"/>
    <w:rsid w:val="000B7E83"/>
    <w:rsid w:val="001020B4"/>
    <w:rsid w:val="00193306"/>
    <w:rsid w:val="00210222"/>
    <w:rsid w:val="0028140D"/>
    <w:rsid w:val="0033500F"/>
    <w:rsid w:val="00356BD3"/>
    <w:rsid w:val="00480D1A"/>
    <w:rsid w:val="00497A72"/>
    <w:rsid w:val="005308FA"/>
    <w:rsid w:val="00603957"/>
    <w:rsid w:val="0061731E"/>
    <w:rsid w:val="00682299"/>
    <w:rsid w:val="00690C76"/>
    <w:rsid w:val="00692987"/>
    <w:rsid w:val="006A7628"/>
    <w:rsid w:val="00777260"/>
    <w:rsid w:val="007D7339"/>
    <w:rsid w:val="008A326E"/>
    <w:rsid w:val="008C3558"/>
    <w:rsid w:val="008D7882"/>
    <w:rsid w:val="00953E65"/>
    <w:rsid w:val="009F0CB7"/>
    <w:rsid w:val="00A557ED"/>
    <w:rsid w:val="00AB27DE"/>
    <w:rsid w:val="00AD6113"/>
    <w:rsid w:val="00B41E65"/>
    <w:rsid w:val="00B83DE6"/>
    <w:rsid w:val="00B869CC"/>
    <w:rsid w:val="00BB6DA7"/>
    <w:rsid w:val="00C942D4"/>
    <w:rsid w:val="00CD390B"/>
    <w:rsid w:val="00DE7DC9"/>
    <w:rsid w:val="00EB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0003"/>
  <w15:docId w15:val="{F92BF000-A6E5-4F05-851D-1E0A5510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6E"/>
    <w:pPr>
      <w:widowControl w:val="0"/>
    </w:pPr>
    <w:rPr>
      <w:lang w:val="en-US"/>
    </w:rPr>
  </w:style>
  <w:style w:type="paragraph" w:styleId="Heading1">
    <w:name w:val="heading 1"/>
    <w:basedOn w:val="Normal"/>
    <w:next w:val="Normal"/>
    <w:link w:val="Heading1Char"/>
    <w:uiPriority w:val="9"/>
    <w:qFormat/>
    <w:rsid w:val="008A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6E"/>
    <w:pPr>
      <w:tabs>
        <w:tab w:val="center" w:pos="4320"/>
        <w:tab w:val="right" w:pos="8640"/>
      </w:tabs>
    </w:pPr>
  </w:style>
  <w:style w:type="character" w:customStyle="1" w:styleId="HeaderChar">
    <w:name w:val="Header Char"/>
    <w:basedOn w:val="DefaultParagraphFont"/>
    <w:link w:val="Header"/>
    <w:uiPriority w:val="99"/>
    <w:rsid w:val="008A326E"/>
    <w:rPr>
      <w:lang w:val="en-US"/>
    </w:rPr>
  </w:style>
  <w:style w:type="paragraph" w:styleId="Footer">
    <w:name w:val="footer"/>
    <w:basedOn w:val="Normal"/>
    <w:link w:val="FooterChar"/>
    <w:uiPriority w:val="99"/>
    <w:unhideWhenUsed/>
    <w:rsid w:val="008A326E"/>
    <w:pPr>
      <w:tabs>
        <w:tab w:val="center" w:pos="4320"/>
        <w:tab w:val="right" w:pos="8640"/>
      </w:tabs>
    </w:pPr>
  </w:style>
  <w:style w:type="character" w:customStyle="1" w:styleId="FooterChar">
    <w:name w:val="Footer Char"/>
    <w:basedOn w:val="DefaultParagraphFont"/>
    <w:link w:val="Footer"/>
    <w:uiPriority w:val="99"/>
    <w:rsid w:val="008A326E"/>
    <w:rPr>
      <w:lang w:val="en-US"/>
    </w:rPr>
  </w:style>
  <w:style w:type="character" w:styleId="Hyperlink">
    <w:name w:val="Hyperlink"/>
    <w:basedOn w:val="DefaultParagraphFont"/>
    <w:uiPriority w:val="99"/>
    <w:unhideWhenUsed/>
    <w:rsid w:val="008A326E"/>
    <w:rPr>
      <w:color w:val="0000FF" w:themeColor="hyperlink"/>
      <w:u w:val="single"/>
    </w:rPr>
  </w:style>
  <w:style w:type="paragraph" w:styleId="NormalWeb">
    <w:name w:val="Normal (Web)"/>
    <w:basedOn w:val="Normal"/>
    <w:rsid w:val="008A326E"/>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8A326E"/>
    <w:rPr>
      <w:rFonts w:ascii="Verdana" w:hAnsi="Verdana" w:hint="default"/>
      <w:b/>
      <w:bCs/>
      <w:color w:val="000000"/>
      <w:sz w:val="21"/>
      <w:szCs w:val="21"/>
    </w:rPr>
  </w:style>
  <w:style w:type="paragraph" w:customStyle="1" w:styleId="Default">
    <w:name w:val="Default"/>
    <w:rsid w:val="008A326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8A326E"/>
    <w:rPr>
      <w:b/>
      <w:bCs/>
    </w:rPr>
  </w:style>
  <w:style w:type="character" w:customStyle="1" w:styleId="igtglossaryterm">
    <w:name w:val="igtglossaryterm"/>
    <w:rsid w:val="008A326E"/>
    <w:rPr>
      <w:i w:val="0"/>
      <w:iCs w:val="0"/>
      <w:smallCaps w:val="0"/>
      <w:color w:val="008000"/>
    </w:rPr>
  </w:style>
  <w:style w:type="paragraph" w:styleId="BalloonText">
    <w:name w:val="Balloon Text"/>
    <w:basedOn w:val="Normal"/>
    <w:link w:val="BalloonTextChar"/>
    <w:uiPriority w:val="99"/>
    <w:semiHidden/>
    <w:unhideWhenUsed/>
    <w:rsid w:val="008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6E"/>
    <w:rPr>
      <w:rFonts w:ascii="Tahoma" w:hAnsi="Tahoma" w:cs="Tahoma"/>
      <w:sz w:val="16"/>
      <w:szCs w:val="16"/>
      <w:lang w:val="en-US"/>
    </w:rPr>
  </w:style>
  <w:style w:type="character" w:customStyle="1" w:styleId="Heading1Char">
    <w:name w:val="Heading 1 Char"/>
    <w:basedOn w:val="DefaultParagraphFont"/>
    <w:link w:val="Heading1"/>
    <w:uiPriority w:val="9"/>
    <w:rsid w:val="008A326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326E"/>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5308FA"/>
    <w:pPr>
      <w:widowControl w:val="0"/>
      <w:spacing w:after="0" w:line="240" w:lineRule="auto"/>
    </w:pPr>
    <w:rPr>
      <w:lang w:val="en-US"/>
    </w:rPr>
  </w:style>
  <w:style w:type="paragraph" w:styleId="ListParagraph">
    <w:name w:val="List Paragraph"/>
    <w:basedOn w:val="Normal"/>
    <w:uiPriority w:val="34"/>
    <w:qFormat/>
    <w:rsid w:val="00480D1A"/>
    <w:pPr>
      <w:ind w:left="720"/>
      <w:contextualSpacing/>
    </w:pPr>
  </w:style>
  <w:style w:type="character" w:styleId="FollowedHyperlink">
    <w:name w:val="FollowedHyperlink"/>
    <w:basedOn w:val="DefaultParagraphFont"/>
    <w:uiPriority w:val="99"/>
    <w:semiHidden/>
    <w:unhideWhenUsed/>
    <w:rsid w:val="008C3558"/>
    <w:rPr>
      <w:color w:val="800080" w:themeColor="followedHyperlink"/>
      <w:u w:val="single"/>
    </w:rPr>
  </w:style>
  <w:style w:type="character" w:customStyle="1" w:styleId="requirementnumber1">
    <w:name w:val="requirementnumber1"/>
    <w:basedOn w:val="DefaultParagraphFont"/>
    <w:rsid w:val="008C3558"/>
    <w:rPr>
      <w:b/>
      <w:bCs/>
      <w:sz w:val="26"/>
      <w:szCs w:val="26"/>
    </w:rPr>
  </w:style>
  <w:style w:type="paragraph" w:styleId="Title">
    <w:name w:val="Title"/>
    <w:basedOn w:val="Normal"/>
    <w:link w:val="TitleChar"/>
    <w:qFormat/>
    <w:rsid w:val="00B41E65"/>
    <w:pPr>
      <w:widowControl/>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B41E65"/>
    <w:rPr>
      <w:rFonts w:ascii="Times New Roman" w:eastAsia="Times New Roman" w:hAnsi="Times New Roman" w:cs="Times New Roman"/>
      <w:b/>
      <w:bCs/>
      <w:sz w:val="24"/>
      <w:szCs w:val="24"/>
    </w:rPr>
  </w:style>
  <w:style w:type="paragraph" w:styleId="BodyText">
    <w:name w:val="Body Text"/>
    <w:basedOn w:val="Normal"/>
    <w:link w:val="BodyTextChar"/>
    <w:rsid w:val="00B41E65"/>
    <w:pPr>
      <w:widowControl/>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B41E65"/>
    <w:rPr>
      <w:rFonts w:ascii="Times New Roman" w:eastAsia="Times New Roman" w:hAnsi="Times New Roman" w:cs="Times New Roman"/>
      <w:sz w:val="24"/>
      <w:szCs w:val="20"/>
    </w:rPr>
  </w:style>
  <w:style w:type="paragraph" w:customStyle="1" w:styleId="FPMredflyer">
    <w:name w:val="FPM red flyer"/>
    <w:basedOn w:val="Normal"/>
    <w:rsid w:val="00210222"/>
    <w:pPr>
      <w:widowControl/>
      <w:spacing w:after="0" w:line="240" w:lineRule="auto"/>
      <w:jc w:val="center"/>
    </w:pPr>
    <w:rPr>
      <w:rFonts w:ascii="Tahoma" w:eastAsia="Times New Roman" w:hAnsi="Tahoma" w:cs="Tahoma"/>
      <w:b/>
      <w:bCs/>
      <w:color w:val="FF0000"/>
      <w:sz w:val="24"/>
      <w:szCs w:val="24"/>
      <w:lang w:val="en-GB"/>
    </w:rPr>
  </w:style>
  <w:style w:type="table" w:styleId="TableGrid">
    <w:name w:val="Table Grid"/>
    <w:basedOn w:val="TableNormal"/>
    <w:rsid w:val="00C942D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6776">
      <w:bodyDiv w:val="1"/>
      <w:marLeft w:val="0"/>
      <w:marRight w:val="0"/>
      <w:marTop w:val="0"/>
      <w:marBottom w:val="0"/>
      <w:divBdr>
        <w:top w:val="none" w:sz="0" w:space="0" w:color="auto"/>
        <w:left w:val="none" w:sz="0" w:space="0" w:color="auto"/>
        <w:bottom w:val="none" w:sz="0" w:space="0" w:color="auto"/>
        <w:right w:val="none" w:sz="0" w:space="0" w:color="auto"/>
      </w:divBdr>
    </w:div>
    <w:div w:id="2038847141">
      <w:bodyDiv w:val="1"/>
      <w:marLeft w:val="0"/>
      <w:marRight w:val="0"/>
      <w:marTop w:val="0"/>
      <w:marBottom w:val="0"/>
      <w:divBdr>
        <w:top w:val="none" w:sz="0" w:space="0" w:color="auto"/>
        <w:left w:val="none" w:sz="0" w:space="0" w:color="auto"/>
        <w:bottom w:val="none" w:sz="0" w:space="0" w:color="auto"/>
        <w:right w:val="none" w:sz="0" w:space="0" w:color="auto"/>
      </w:divBdr>
      <w:divsChild>
        <w:div w:id="1646230183">
          <w:marLeft w:val="0"/>
          <w:marRight w:val="0"/>
          <w:marTop w:val="0"/>
          <w:marBottom w:val="0"/>
          <w:divBdr>
            <w:top w:val="none" w:sz="0" w:space="0" w:color="auto"/>
            <w:left w:val="none" w:sz="0" w:space="0" w:color="auto"/>
            <w:bottom w:val="none" w:sz="0" w:space="0" w:color="auto"/>
            <w:right w:val="none" w:sz="0" w:space="0" w:color="auto"/>
          </w:divBdr>
          <w:divsChild>
            <w:div w:id="1113522959">
              <w:marLeft w:val="0"/>
              <w:marRight w:val="0"/>
              <w:marTop w:val="0"/>
              <w:marBottom w:val="0"/>
              <w:divBdr>
                <w:top w:val="none" w:sz="0" w:space="0" w:color="auto"/>
                <w:left w:val="none" w:sz="0" w:space="0" w:color="auto"/>
                <w:bottom w:val="none" w:sz="0" w:space="0" w:color="auto"/>
                <w:right w:val="none" w:sz="0" w:space="0" w:color="auto"/>
              </w:divBdr>
              <w:divsChild>
                <w:div w:id="641084808">
                  <w:marLeft w:val="0"/>
                  <w:marRight w:val="0"/>
                  <w:marTop w:val="0"/>
                  <w:marBottom w:val="0"/>
                  <w:divBdr>
                    <w:top w:val="none" w:sz="0" w:space="0" w:color="auto"/>
                    <w:left w:val="none" w:sz="0" w:space="0" w:color="auto"/>
                    <w:bottom w:val="none" w:sz="0" w:space="0" w:color="auto"/>
                    <w:right w:val="none" w:sz="0" w:space="0" w:color="auto"/>
                  </w:divBdr>
                  <w:divsChild>
                    <w:div w:id="92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41267FB5B643C5A1F0AF26B028611A"/>
        <w:category>
          <w:name w:val="General"/>
          <w:gallery w:val="placeholder"/>
        </w:category>
        <w:types>
          <w:type w:val="bbPlcHdr"/>
        </w:types>
        <w:behaviors>
          <w:behavior w:val="content"/>
        </w:behaviors>
        <w:guid w:val="{13EFD764-9087-4BDB-97DA-9CDF8624B863}"/>
      </w:docPartPr>
      <w:docPartBody>
        <w:p w:rsidR="00867897" w:rsidRDefault="00DB0BDA" w:rsidP="00DB0BDA">
          <w:pPr>
            <w:pStyle w:val="D941267FB5B643C5A1F0AF26B028611A"/>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BDA"/>
    <w:rsid w:val="00655DA3"/>
    <w:rsid w:val="00867897"/>
    <w:rsid w:val="00DB0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914D954A894F6385E96F815E736802">
    <w:name w:val="6C914D954A894F6385E96F815E736802"/>
    <w:rsid w:val="00DB0BDA"/>
  </w:style>
  <w:style w:type="paragraph" w:customStyle="1" w:styleId="6F572D244BFA40A9A8E2046012CA98D5">
    <w:name w:val="6F572D244BFA40A9A8E2046012CA98D5"/>
    <w:rsid w:val="00DB0BDA"/>
  </w:style>
  <w:style w:type="paragraph" w:customStyle="1" w:styleId="4903DF53A4E246B380DADE6F995268E8">
    <w:name w:val="4903DF53A4E246B380DADE6F995268E8"/>
    <w:rsid w:val="00DB0BDA"/>
  </w:style>
  <w:style w:type="paragraph" w:customStyle="1" w:styleId="1B5ED635319247ADAAD2379539FDD297">
    <w:name w:val="1B5ED635319247ADAAD2379539FDD297"/>
    <w:rsid w:val="00DB0BDA"/>
  </w:style>
  <w:style w:type="paragraph" w:customStyle="1" w:styleId="B261B402200649659DDF5656F5147610">
    <w:name w:val="B261B402200649659DDF5656F5147610"/>
    <w:rsid w:val="00DB0BDA"/>
  </w:style>
  <w:style w:type="paragraph" w:customStyle="1" w:styleId="F8C9D4FC5EA940A292F1A36BD64BF055">
    <w:name w:val="F8C9D4FC5EA940A292F1A36BD64BF055"/>
    <w:rsid w:val="00DB0BDA"/>
  </w:style>
  <w:style w:type="paragraph" w:customStyle="1" w:styleId="1BEDEAC3216E4CB9849E677768167031">
    <w:name w:val="1BEDEAC3216E4CB9849E677768167031"/>
    <w:rsid w:val="00DB0BDA"/>
  </w:style>
  <w:style w:type="paragraph" w:customStyle="1" w:styleId="542FCE93EFDF4963A706574B62856167">
    <w:name w:val="542FCE93EFDF4963A706574B62856167"/>
    <w:rsid w:val="00DB0BDA"/>
  </w:style>
  <w:style w:type="paragraph" w:customStyle="1" w:styleId="FABA04B41E3440838178028651FF610F">
    <w:name w:val="FABA04B41E3440838178028651FF610F"/>
    <w:rsid w:val="00DB0BDA"/>
  </w:style>
  <w:style w:type="paragraph" w:customStyle="1" w:styleId="2B21F90CE7A74A74930BB674A95A882E">
    <w:name w:val="2B21F90CE7A74A74930BB674A95A882E"/>
    <w:rsid w:val="00DB0BDA"/>
  </w:style>
  <w:style w:type="paragraph" w:customStyle="1" w:styleId="4D3BC5D5840B4C3F97E5A3D992AAA751">
    <w:name w:val="4D3BC5D5840B4C3F97E5A3D992AAA751"/>
    <w:rsid w:val="00DB0BDA"/>
  </w:style>
  <w:style w:type="paragraph" w:customStyle="1" w:styleId="876D54A423244D67A3FFC1DC585EED0F">
    <w:name w:val="876D54A423244D67A3FFC1DC585EED0F"/>
    <w:rsid w:val="00DB0BDA"/>
  </w:style>
  <w:style w:type="paragraph" w:customStyle="1" w:styleId="0A1971D021DC4420AB560BBACE1D2311">
    <w:name w:val="0A1971D021DC4420AB560BBACE1D2311"/>
    <w:rsid w:val="00DB0BDA"/>
  </w:style>
  <w:style w:type="paragraph" w:customStyle="1" w:styleId="0CE6E84C92D64122AFAB6AD1CF106367">
    <w:name w:val="0CE6E84C92D64122AFAB6AD1CF106367"/>
    <w:rsid w:val="00DB0BDA"/>
  </w:style>
  <w:style w:type="paragraph" w:customStyle="1" w:styleId="9A73B0ADAE44441DAD06A2259AD6CEC7">
    <w:name w:val="9A73B0ADAE44441DAD06A2259AD6CEC7"/>
    <w:rsid w:val="00DB0BDA"/>
  </w:style>
  <w:style w:type="paragraph" w:customStyle="1" w:styleId="61468246603A48DCB59FF5556D005FF0">
    <w:name w:val="61468246603A48DCB59FF5556D005FF0"/>
    <w:rsid w:val="00DB0BDA"/>
  </w:style>
  <w:style w:type="paragraph" w:customStyle="1" w:styleId="D941267FB5B643C5A1F0AF26B028611A">
    <w:name w:val="D941267FB5B643C5A1F0AF26B028611A"/>
    <w:rsid w:val="00DB0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Version 1.0 | 
Person responsible for the review of this policy:  Sarah Grindley, Executive Assistant
Reviewed:             October 2022
Next Review Due: October 2024</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6" ma:contentTypeDescription="Create a new document." ma:contentTypeScope="" ma:versionID="9e156f3f56d0ab8e436d578ec14ac798">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5868e7d3750747d856c8c131c65f614f"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84CFBB-2DCE-4318-AAAD-0E953BA247C4}">
  <ds:schemaRefs>
    <ds:schemaRef ds:uri="http://schemas.microsoft.com/sharepoint/v3/contenttype/forms"/>
  </ds:schemaRefs>
</ds:datastoreItem>
</file>

<file path=customXml/itemProps3.xml><?xml version="1.0" encoding="utf-8"?>
<ds:datastoreItem xmlns:ds="http://schemas.openxmlformats.org/officeDocument/2006/customXml" ds:itemID="{8861B382-6104-43A1-8064-D606ADD1E88E}"/>
</file>

<file path=customXml/itemProps4.xml><?xml version="1.0" encoding="utf-8"?>
<ds:datastoreItem xmlns:ds="http://schemas.openxmlformats.org/officeDocument/2006/customXml" ds:itemID="{849AED9E-F136-4E16-8E8A-250957C62B02}">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5.xml><?xml version="1.0" encoding="utf-8"?>
<ds:datastoreItem xmlns:ds="http://schemas.openxmlformats.org/officeDocument/2006/customXml" ds:itemID="{CBA40730-BF30-4EDA-8CEE-16714875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(THE CHORLEY SURGERY)</cp:lastModifiedBy>
  <cp:revision>3</cp:revision>
  <dcterms:created xsi:type="dcterms:W3CDTF">2022-10-13T10:47:00Z</dcterms:created>
  <dcterms:modified xsi:type="dcterms:W3CDTF">2022-10-13T10:47:00Z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31600</vt:r8>
  </property>
  <property fmtid="{D5CDD505-2E9C-101B-9397-08002B2CF9AE}" pid="4" name="MediaServiceImageTags">
    <vt:lpwstr/>
  </property>
</Properties>
</file>